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AAF61" w14:textId="77777777" w:rsidR="00C4340E" w:rsidRPr="003A7BE1" w:rsidRDefault="00C4340E" w:rsidP="00380E74">
      <w:pPr>
        <w:pStyle w:val="LGAItemNoHeading"/>
        <w:spacing w:before="240"/>
        <w:rPr>
          <w:rStyle w:val="Emphasis"/>
        </w:rPr>
      </w:pPr>
    </w:p>
    <w:p w14:paraId="1C5AAF62" w14:textId="77777777" w:rsidR="00C4340E" w:rsidRDefault="00C4340E" w:rsidP="00380E74">
      <w:pPr>
        <w:pStyle w:val="LGAItemNoHeading"/>
        <w:spacing w:before="240"/>
        <w:rPr>
          <w:rFonts w:ascii="Arial" w:hAnsi="Arial" w:cs="Arial"/>
          <w:sz w:val="28"/>
          <w:szCs w:val="28"/>
        </w:rPr>
      </w:pPr>
    </w:p>
    <w:p w14:paraId="1C5AAF63" w14:textId="77777777" w:rsidR="00380E74" w:rsidRPr="001624B8" w:rsidRDefault="00FA4F03" w:rsidP="00380E74">
      <w:pPr>
        <w:pStyle w:val="LGAItemNoHeading"/>
        <w:spacing w:before="240"/>
        <w:rPr>
          <w:rFonts w:ascii="Arial" w:hAnsi="Arial" w:cs="Arial"/>
          <w:sz w:val="28"/>
          <w:szCs w:val="28"/>
        </w:rPr>
      </w:pPr>
      <w:r>
        <w:rPr>
          <w:rFonts w:ascii="Arial" w:hAnsi="Arial" w:cs="Arial"/>
          <w:sz w:val="28"/>
          <w:szCs w:val="28"/>
        </w:rPr>
        <w:t xml:space="preserve">Fire </w:t>
      </w:r>
      <w:r w:rsidR="00DE027C">
        <w:rPr>
          <w:rFonts w:ascii="Arial" w:hAnsi="Arial" w:cs="Arial"/>
          <w:sz w:val="28"/>
          <w:szCs w:val="28"/>
        </w:rPr>
        <w:t>Commission</w:t>
      </w:r>
      <w:r w:rsidR="00380E74" w:rsidRPr="001624B8">
        <w:rPr>
          <w:rFonts w:ascii="Arial" w:hAnsi="Arial" w:cs="Arial"/>
          <w:sz w:val="28"/>
          <w:szCs w:val="28"/>
        </w:rPr>
        <w:t xml:space="preserve"> update paper</w:t>
      </w:r>
    </w:p>
    <w:p w14:paraId="1C5AAF64" w14:textId="77777777" w:rsidR="00BB212B" w:rsidRPr="001624B8" w:rsidRDefault="00BB212B" w:rsidP="000C3360">
      <w:pPr>
        <w:pStyle w:val="MainText"/>
        <w:rPr>
          <w:rFonts w:ascii="Arial" w:hAnsi="Arial" w:cs="Arial"/>
          <w:b/>
          <w:sz w:val="24"/>
          <w:szCs w:val="24"/>
        </w:rPr>
      </w:pPr>
    </w:p>
    <w:p w14:paraId="1C5AAF65" w14:textId="77777777" w:rsidR="001172B6" w:rsidRPr="00001418" w:rsidRDefault="001172B6" w:rsidP="000C3360">
      <w:pPr>
        <w:pStyle w:val="MainText"/>
        <w:rPr>
          <w:rFonts w:ascii="Arial" w:hAnsi="Arial" w:cs="Arial"/>
          <w:b/>
          <w:szCs w:val="22"/>
        </w:rPr>
      </w:pPr>
      <w:r w:rsidRPr="00001418">
        <w:rPr>
          <w:rFonts w:ascii="Arial" w:hAnsi="Arial" w:cs="Arial"/>
          <w:b/>
          <w:szCs w:val="22"/>
        </w:rPr>
        <w:t>Purpose of report</w:t>
      </w:r>
      <w:r w:rsidR="00380E74" w:rsidRPr="00001418">
        <w:rPr>
          <w:rFonts w:ascii="Arial" w:hAnsi="Arial" w:cs="Arial"/>
          <w:b/>
          <w:szCs w:val="22"/>
        </w:rPr>
        <w:t xml:space="preserve"> </w:t>
      </w:r>
    </w:p>
    <w:p w14:paraId="1C5AAF66" w14:textId="77777777" w:rsidR="00CA2322" w:rsidRPr="00001418" w:rsidRDefault="00CA2322" w:rsidP="00380E74">
      <w:pPr>
        <w:pStyle w:val="MainText"/>
        <w:rPr>
          <w:rFonts w:ascii="Arial" w:hAnsi="Arial" w:cs="Arial"/>
          <w:szCs w:val="22"/>
        </w:rPr>
      </w:pPr>
    </w:p>
    <w:p w14:paraId="1C5AAF67" w14:textId="77777777" w:rsidR="00380E74" w:rsidRPr="00001418" w:rsidRDefault="00380E74" w:rsidP="00380E74">
      <w:pPr>
        <w:pStyle w:val="MainText"/>
        <w:rPr>
          <w:rFonts w:ascii="Arial" w:hAnsi="Arial" w:cs="Arial"/>
          <w:szCs w:val="22"/>
        </w:rPr>
      </w:pPr>
      <w:r w:rsidRPr="00001418">
        <w:rPr>
          <w:rFonts w:ascii="Arial" w:hAnsi="Arial" w:cs="Arial"/>
          <w:szCs w:val="22"/>
        </w:rPr>
        <w:t>For information.</w:t>
      </w:r>
    </w:p>
    <w:p w14:paraId="1C5AAF68" w14:textId="77777777" w:rsidR="00A601EC" w:rsidRPr="00001418" w:rsidRDefault="00A601EC" w:rsidP="000C3360">
      <w:pPr>
        <w:pStyle w:val="MainText"/>
        <w:rPr>
          <w:rFonts w:ascii="Arial" w:hAnsi="Arial" w:cs="Arial"/>
          <w:b/>
          <w:szCs w:val="22"/>
        </w:rPr>
      </w:pPr>
    </w:p>
    <w:p w14:paraId="1C5AAF69" w14:textId="77777777" w:rsidR="000C3360" w:rsidRPr="00001418" w:rsidRDefault="000C3360" w:rsidP="000C3360">
      <w:pPr>
        <w:pStyle w:val="MainText"/>
        <w:rPr>
          <w:rFonts w:ascii="Arial" w:hAnsi="Arial" w:cs="Arial"/>
          <w:szCs w:val="22"/>
        </w:rPr>
      </w:pPr>
      <w:r w:rsidRPr="00001418">
        <w:rPr>
          <w:rFonts w:ascii="Arial" w:hAnsi="Arial" w:cs="Arial"/>
          <w:b/>
          <w:szCs w:val="22"/>
        </w:rPr>
        <w:t>Summary</w:t>
      </w:r>
    </w:p>
    <w:p w14:paraId="1C5AAF6A" w14:textId="77777777" w:rsidR="00CA2322" w:rsidRPr="00001418" w:rsidRDefault="00CA2322" w:rsidP="00380E74">
      <w:pPr>
        <w:pStyle w:val="MainText"/>
        <w:rPr>
          <w:rFonts w:ascii="Arial" w:hAnsi="Arial" w:cs="Arial"/>
          <w:szCs w:val="22"/>
        </w:rPr>
      </w:pPr>
    </w:p>
    <w:p w14:paraId="1C5AAF6B" w14:textId="77777777" w:rsidR="00380E74" w:rsidRPr="00001418" w:rsidRDefault="00380E74" w:rsidP="00380E74">
      <w:pPr>
        <w:pStyle w:val="MainText"/>
        <w:rPr>
          <w:rFonts w:ascii="Arial" w:hAnsi="Arial" w:cs="Arial"/>
          <w:szCs w:val="22"/>
        </w:rPr>
      </w:pPr>
      <w:r w:rsidRPr="00001418">
        <w:rPr>
          <w:rFonts w:ascii="Arial" w:hAnsi="Arial" w:cs="Arial"/>
          <w:szCs w:val="22"/>
        </w:rPr>
        <w:t xml:space="preserve">The report outlines issues of interest to the </w:t>
      </w:r>
      <w:r w:rsidR="00091CF9">
        <w:rPr>
          <w:rFonts w:ascii="Arial" w:hAnsi="Arial" w:cs="Arial"/>
          <w:szCs w:val="22"/>
        </w:rPr>
        <w:t>Commi</w:t>
      </w:r>
      <w:r w:rsidR="00DE027C">
        <w:rPr>
          <w:rFonts w:ascii="Arial" w:hAnsi="Arial" w:cs="Arial"/>
          <w:szCs w:val="22"/>
        </w:rPr>
        <w:t>ssion</w:t>
      </w:r>
      <w:r w:rsidRPr="00001418">
        <w:rPr>
          <w:rFonts w:ascii="Arial" w:hAnsi="Arial" w:cs="Arial"/>
          <w:szCs w:val="22"/>
        </w:rPr>
        <w:t xml:space="preserve"> not covered under the other items on the agenda.</w:t>
      </w:r>
    </w:p>
    <w:p w14:paraId="1C5AAF6C" w14:textId="77777777" w:rsidR="00A601EC" w:rsidRPr="00001418" w:rsidRDefault="00A601EC" w:rsidP="00A601EC">
      <w:pPr>
        <w:pStyle w:val="MainText"/>
        <w:rPr>
          <w:rFonts w:ascii="Arial" w:hAnsi="Arial" w:cs="Arial"/>
          <w:szCs w:val="22"/>
        </w:rPr>
      </w:pPr>
    </w:p>
    <w:p w14:paraId="1C5AAF6D" w14:textId="77777777" w:rsidR="000C3360" w:rsidRPr="00001418" w:rsidRDefault="000C3360" w:rsidP="000C3360">
      <w:pPr>
        <w:pStyle w:val="MainText"/>
        <w:ind w:left="567"/>
        <w:rPr>
          <w:rFonts w:ascii="Arial" w:hAnsi="Arial" w:cs="Arial"/>
          <w:szCs w:val="22"/>
        </w:rPr>
      </w:pPr>
    </w:p>
    <w:p w14:paraId="1C5AAF6E" w14:textId="77777777" w:rsidR="00AA6F4D" w:rsidRPr="00001418" w:rsidRDefault="000C3360" w:rsidP="000C3360">
      <w:pPr>
        <w:pStyle w:val="MainText"/>
        <w:ind w:left="567"/>
        <w:rPr>
          <w:rFonts w:ascii="Arial" w:hAnsi="Arial" w:cs="Arial"/>
          <w:szCs w:val="22"/>
        </w:rPr>
      </w:pPr>
      <w:r w:rsidRPr="00001418">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001418" w14:paraId="1C5AAF78" w14:textId="77777777">
        <w:tc>
          <w:tcPr>
            <w:tcW w:w="9157" w:type="dxa"/>
          </w:tcPr>
          <w:p w14:paraId="1C5AAF6F" w14:textId="77777777" w:rsidR="000C3360" w:rsidRPr="00001418" w:rsidRDefault="000C3360">
            <w:pPr>
              <w:pStyle w:val="MainText"/>
              <w:rPr>
                <w:rFonts w:ascii="Arial" w:hAnsi="Arial" w:cs="Arial"/>
                <w:b/>
                <w:szCs w:val="22"/>
              </w:rPr>
            </w:pPr>
          </w:p>
          <w:p w14:paraId="1C5AAF70" w14:textId="77777777" w:rsidR="000C3360" w:rsidRPr="00001418" w:rsidRDefault="000C3360">
            <w:pPr>
              <w:pStyle w:val="MainText"/>
              <w:rPr>
                <w:rFonts w:ascii="Arial" w:hAnsi="Arial" w:cs="Arial"/>
                <w:b/>
                <w:szCs w:val="22"/>
              </w:rPr>
            </w:pPr>
            <w:r w:rsidRPr="00001418">
              <w:rPr>
                <w:rFonts w:ascii="Arial" w:hAnsi="Arial" w:cs="Arial"/>
                <w:b/>
                <w:szCs w:val="22"/>
              </w:rPr>
              <w:t>Recommendation</w:t>
            </w:r>
          </w:p>
          <w:p w14:paraId="1C5AAF71" w14:textId="77777777" w:rsidR="00F77B22" w:rsidRPr="00001418" w:rsidRDefault="00F77B22">
            <w:pPr>
              <w:pStyle w:val="MainText"/>
              <w:rPr>
                <w:rFonts w:ascii="Arial" w:hAnsi="Arial" w:cs="Arial"/>
                <w:b/>
                <w:szCs w:val="22"/>
              </w:rPr>
            </w:pPr>
          </w:p>
          <w:p w14:paraId="1C5AAF72" w14:textId="1C2CF087" w:rsidR="00380E74" w:rsidRPr="00001418" w:rsidRDefault="005C1848" w:rsidP="00380E74">
            <w:pPr>
              <w:pStyle w:val="MainText"/>
              <w:rPr>
                <w:rFonts w:ascii="Arial" w:hAnsi="Arial" w:cs="Arial"/>
                <w:szCs w:val="22"/>
              </w:rPr>
            </w:pPr>
            <w:r>
              <w:rPr>
                <w:rFonts w:ascii="Arial" w:hAnsi="Arial" w:cs="Arial"/>
                <w:szCs w:val="22"/>
              </w:rPr>
              <w:t xml:space="preserve">That the Fire Commission </w:t>
            </w:r>
            <w:r w:rsidR="00380E74" w:rsidRPr="00001418">
              <w:rPr>
                <w:rFonts w:ascii="Arial" w:hAnsi="Arial" w:cs="Arial"/>
                <w:szCs w:val="22"/>
              </w:rPr>
              <w:t>note the update</w:t>
            </w:r>
            <w:r w:rsidR="002170C6" w:rsidRPr="00001418">
              <w:rPr>
                <w:rFonts w:ascii="Arial" w:hAnsi="Arial" w:cs="Arial"/>
                <w:szCs w:val="22"/>
              </w:rPr>
              <w:t>.</w:t>
            </w:r>
          </w:p>
          <w:p w14:paraId="1C5AAF73" w14:textId="77777777" w:rsidR="000C3360" w:rsidRPr="00001418" w:rsidRDefault="000C3360" w:rsidP="000A3935">
            <w:pPr>
              <w:pStyle w:val="MainText"/>
              <w:rPr>
                <w:rFonts w:ascii="Arial" w:hAnsi="Arial" w:cs="Arial"/>
                <w:szCs w:val="22"/>
              </w:rPr>
            </w:pPr>
          </w:p>
          <w:p w14:paraId="1C5AAF74" w14:textId="77777777" w:rsidR="000C3360" w:rsidRPr="00001418" w:rsidRDefault="000C3360">
            <w:pPr>
              <w:pStyle w:val="MainText"/>
              <w:rPr>
                <w:rFonts w:ascii="Arial" w:hAnsi="Arial" w:cs="Arial"/>
                <w:b/>
                <w:szCs w:val="22"/>
              </w:rPr>
            </w:pPr>
            <w:r w:rsidRPr="00001418">
              <w:rPr>
                <w:rFonts w:ascii="Arial" w:hAnsi="Arial" w:cs="Arial"/>
                <w:b/>
                <w:szCs w:val="22"/>
              </w:rPr>
              <w:t>Action</w:t>
            </w:r>
          </w:p>
          <w:p w14:paraId="1C5AAF75" w14:textId="77777777" w:rsidR="002170C6" w:rsidRPr="00001418" w:rsidRDefault="002170C6">
            <w:pPr>
              <w:pStyle w:val="MainText"/>
              <w:rPr>
                <w:rFonts w:ascii="Arial" w:hAnsi="Arial" w:cs="Arial"/>
                <w:b/>
                <w:szCs w:val="22"/>
              </w:rPr>
            </w:pPr>
          </w:p>
          <w:p w14:paraId="1C5AAF76" w14:textId="77777777" w:rsidR="000C3360" w:rsidRPr="00001418" w:rsidRDefault="00380E74">
            <w:pPr>
              <w:pStyle w:val="MainText"/>
              <w:rPr>
                <w:rFonts w:ascii="Arial" w:hAnsi="Arial" w:cs="Arial"/>
                <w:szCs w:val="22"/>
              </w:rPr>
            </w:pPr>
            <w:r w:rsidRPr="00001418">
              <w:rPr>
                <w:rFonts w:ascii="Arial" w:hAnsi="Arial" w:cs="Arial"/>
                <w:szCs w:val="22"/>
              </w:rPr>
              <w:t>Officers to progress as appropriate.</w:t>
            </w:r>
          </w:p>
          <w:p w14:paraId="1C5AAF77" w14:textId="77777777" w:rsidR="000A3935" w:rsidRPr="00001418" w:rsidRDefault="000A3935">
            <w:pPr>
              <w:pStyle w:val="MainText"/>
              <w:rPr>
                <w:rFonts w:ascii="Arial" w:hAnsi="Arial" w:cs="Arial"/>
                <w:b/>
                <w:szCs w:val="22"/>
              </w:rPr>
            </w:pPr>
          </w:p>
        </w:tc>
      </w:tr>
    </w:tbl>
    <w:p w14:paraId="1C5AAF79" w14:textId="77777777" w:rsidR="00AA6F4D" w:rsidRPr="00001418" w:rsidRDefault="00AA6F4D">
      <w:pPr>
        <w:pStyle w:val="MainText"/>
        <w:rPr>
          <w:rFonts w:ascii="Arial" w:hAnsi="Arial" w:cs="Arial"/>
          <w:szCs w:val="22"/>
        </w:rPr>
      </w:pPr>
    </w:p>
    <w:p w14:paraId="1C5AAF7A" w14:textId="77777777" w:rsidR="00AA6F4D" w:rsidRPr="00001418" w:rsidRDefault="00AA6F4D">
      <w:pPr>
        <w:pStyle w:val="MainText"/>
        <w:rPr>
          <w:rFonts w:ascii="Arial" w:hAnsi="Arial" w:cs="Arial"/>
          <w:szCs w:val="22"/>
        </w:rPr>
      </w:pPr>
    </w:p>
    <w:p w14:paraId="1C5AAF7B" w14:textId="77777777" w:rsidR="00AA6F4D" w:rsidRPr="00001418" w:rsidRDefault="00AA6F4D">
      <w:pPr>
        <w:pStyle w:val="MainText"/>
        <w:rPr>
          <w:rFonts w:ascii="Arial" w:hAnsi="Arial" w:cs="Arial"/>
          <w:szCs w:val="22"/>
        </w:rPr>
      </w:pPr>
    </w:p>
    <w:p w14:paraId="1C5AAF7C" w14:textId="77777777" w:rsidR="00AA6F4D" w:rsidRPr="00001418" w:rsidRDefault="00AA6F4D">
      <w:pPr>
        <w:pStyle w:val="MainText"/>
        <w:rPr>
          <w:rFonts w:ascii="Arial" w:hAnsi="Arial" w:cs="Arial"/>
          <w:szCs w:val="22"/>
        </w:rPr>
      </w:pPr>
    </w:p>
    <w:tbl>
      <w:tblPr>
        <w:tblW w:w="0" w:type="auto"/>
        <w:tblLook w:val="01E0" w:firstRow="1" w:lastRow="1" w:firstColumn="1" w:lastColumn="1" w:noHBand="0" w:noVBand="0"/>
      </w:tblPr>
      <w:tblGrid>
        <w:gridCol w:w="2767"/>
        <w:gridCol w:w="6304"/>
      </w:tblGrid>
      <w:tr w:rsidR="00CC0245" w:rsidRPr="00001418" w14:paraId="1C5AAF7F" w14:textId="77777777" w:rsidTr="00307F22">
        <w:tc>
          <w:tcPr>
            <w:tcW w:w="2802" w:type="dxa"/>
            <w:shd w:val="clear" w:color="auto" w:fill="auto"/>
          </w:tcPr>
          <w:p w14:paraId="1C5AAF7D" w14:textId="77777777" w:rsidR="00CC0245" w:rsidRPr="00001418" w:rsidRDefault="00CC0245" w:rsidP="00307F22">
            <w:pPr>
              <w:pStyle w:val="MainText"/>
              <w:spacing w:after="120" w:line="240" w:lineRule="auto"/>
              <w:rPr>
                <w:rFonts w:ascii="Arial" w:hAnsi="Arial" w:cs="Arial"/>
                <w:szCs w:val="22"/>
              </w:rPr>
            </w:pPr>
            <w:r w:rsidRPr="00001418">
              <w:rPr>
                <w:rFonts w:ascii="Arial" w:hAnsi="Arial" w:cs="Arial"/>
                <w:b/>
                <w:szCs w:val="22"/>
              </w:rPr>
              <w:t>Contact officer:</w:t>
            </w:r>
            <w:r w:rsidRPr="00001418">
              <w:rPr>
                <w:rFonts w:ascii="Arial" w:hAnsi="Arial" w:cs="Arial"/>
                <w:szCs w:val="22"/>
              </w:rPr>
              <w:t xml:space="preserve">  </w:t>
            </w:r>
          </w:p>
        </w:tc>
        <w:tc>
          <w:tcPr>
            <w:tcW w:w="6378" w:type="dxa"/>
            <w:shd w:val="clear" w:color="auto" w:fill="auto"/>
          </w:tcPr>
          <w:p w14:paraId="1C5AAF7E" w14:textId="77777777" w:rsidR="00CC0245" w:rsidRPr="00001418" w:rsidRDefault="000727EA" w:rsidP="00307F22">
            <w:pPr>
              <w:pStyle w:val="MainText"/>
              <w:spacing w:after="120" w:line="240" w:lineRule="auto"/>
              <w:rPr>
                <w:rFonts w:ascii="Arial" w:hAnsi="Arial" w:cs="Arial"/>
                <w:szCs w:val="22"/>
              </w:rPr>
            </w:pPr>
            <w:r>
              <w:rPr>
                <w:rFonts w:ascii="Arial" w:hAnsi="Arial" w:cs="Arial"/>
                <w:szCs w:val="22"/>
              </w:rPr>
              <w:t>Lucy Ellender</w:t>
            </w:r>
          </w:p>
        </w:tc>
      </w:tr>
      <w:tr w:rsidR="00C9258A" w:rsidRPr="00001418" w14:paraId="1C5AAF82" w14:textId="77777777" w:rsidTr="00307F22">
        <w:tc>
          <w:tcPr>
            <w:tcW w:w="2802" w:type="dxa"/>
            <w:shd w:val="clear" w:color="auto" w:fill="auto"/>
          </w:tcPr>
          <w:p w14:paraId="1C5AAF80" w14:textId="77777777" w:rsidR="00C9258A" w:rsidRPr="00001418" w:rsidRDefault="00C9258A" w:rsidP="00307F22">
            <w:pPr>
              <w:pStyle w:val="MainText"/>
              <w:spacing w:after="120" w:line="240" w:lineRule="auto"/>
              <w:rPr>
                <w:rFonts w:ascii="Arial" w:hAnsi="Arial" w:cs="Arial"/>
                <w:b/>
                <w:szCs w:val="22"/>
              </w:rPr>
            </w:pPr>
            <w:r w:rsidRPr="00001418">
              <w:rPr>
                <w:rFonts w:ascii="Arial" w:hAnsi="Arial" w:cs="Arial"/>
                <w:b/>
                <w:szCs w:val="22"/>
              </w:rPr>
              <w:t>Position:</w:t>
            </w:r>
          </w:p>
        </w:tc>
        <w:tc>
          <w:tcPr>
            <w:tcW w:w="6378" w:type="dxa"/>
            <w:shd w:val="clear" w:color="auto" w:fill="auto"/>
          </w:tcPr>
          <w:p w14:paraId="1C5AAF81" w14:textId="77777777" w:rsidR="00C9258A" w:rsidRPr="00001418" w:rsidRDefault="00F561EA" w:rsidP="009B5EED">
            <w:pPr>
              <w:pStyle w:val="MainText"/>
              <w:spacing w:after="120" w:line="240" w:lineRule="auto"/>
              <w:rPr>
                <w:rFonts w:ascii="Arial" w:hAnsi="Arial" w:cs="Arial"/>
                <w:szCs w:val="22"/>
              </w:rPr>
            </w:pPr>
            <w:r w:rsidRPr="00001418">
              <w:rPr>
                <w:rFonts w:ascii="Arial" w:hAnsi="Arial" w:cs="Arial"/>
                <w:szCs w:val="22"/>
              </w:rPr>
              <w:t>Advis</w:t>
            </w:r>
            <w:r w:rsidR="009B5EED">
              <w:rPr>
                <w:rFonts w:ascii="Arial" w:hAnsi="Arial" w:cs="Arial"/>
                <w:szCs w:val="22"/>
              </w:rPr>
              <w:t>er</w:t>
            </w:r>
          </w:p>
        </w:tc>
      </w:tr>
      <w:tr w:rsidR="00CC0245" w:rsidRPr="00001418" w14:paraId="1C5AAF85" w14:textId="77777777" w:rsidTr="00307F22">
        <w:tc>
          <w:tcPr>
            <w:tcW w:w="2802" w:type="dxa"/>
            <w:shd w:val="clear" w:color="auto" w:fill="auto"/>
          </w:tcPr>
          <w:p w14:paraId="1C5AAF83" w14:textId="77777777" w:rsidR="00CC0245" w:rsidRPr="00001418" w:rsidRDefault="00CC0245" w:rsidP="00307F22">
            <w:pPr>
              <w:pStyle w:val="MainText"/>
              <w:spacing w:after="120" w:line="240" w:lineRule="auto"/>
              <w:rPr>
                <w:rFonts w:ascii="Arial" w:hAnsi="Arial" w:cs="Arial"/>
                <w:b/>
                <w:szCs w:val="22"/>
              </w:rPr>
            </w:pPr>
            <w:r w:rsidRPr="00001418">
              <w:rPr>
                <w:rFonts w:ascii="Arial" w:hAnsi="Arial" w:cs="Arial"/>
                <w:b/>
                <w:szCs w:val="22"/>
              </w:rPr>
              <w:t>Phone no:</w:t>
            </w:r>
          </w:p>
        </w:tc>
        <w:tc>
          <w:tcPr>
            <w:tcW w:w="6378" w:type="dxa"/>
            <w:shd w:val="clear" w:color="auto" w:fill="auto"/>
          </w:tcPr>
          <w:p w14:paraId="1C5AAF84" w14:textId="77777777" w:rsidR="00CC0245" w:rsidRPr="00001418" w:rsidRDefault="00CC0245" w:rsidP="00286F8F">
            <w:pPr>
              <w:pStyle w:val="MainText"/>
              <w:spacing w:after="120" w:line="240" w:lineRule="auto"/>
              <w:rPr>
                <w:rFonts w:ascii="Arial" w:hAnsi="Arial" w:cs="Arial"/>
                <w:szCs w:val="22"/>
              </w:rPr>
            </w:pPr>
            <w:r w:rsidRPr="00001418">
              <w:rPr>
                <w:rFonts w:ascii="Arial" w:hAnsi="Arial" w:cs="Arial"/>
                <w:szCs w:val="22"/>
              </w:rPr>
              <w:t>020 7664</w:t>
            </w:r>
            <w:r w:rsidR="002C7C13" w:rsidRPr="00001418">
              <w:rPr>
                <w:rFonts w:ascii="Arial" w:hAnsi="Arial" w:cs="Arial"/>
                <w:szCs w:val="22"/>
              </w:rPr>
              <w:t xml:space="preserve"> 3</w:t>
            </w:r>
            <w:r w:rsidR="009B5EED">
              <w:rPr>
                <w:rFonts w:ascii="Arial" w:hAnsi="Arial" w:cs="Arial"/>
                <w:szCs w:val="22"/>
              </w:rPr>
              <w:t>321</w:t>
            </w:r>
          </w:p>
        </w:tc>
      </w:tr>
      <w:tr w:rsidR="00CC0245" w:rsidRPr="00001418" w14:paraId="1C5AAF88" w14:textId="77777777" w:rsidTr="00307F22">
        <w:tc>
          <w:tcPr>
            <w:tcW w:w="2802" w:type="dxa"/>
            <w:shd w:val="clear" w:color="auto" w:fill="auto"/>
          </w:tcPr>
          <w:p w14:paraId="1C5AAF86" w14:textId="77777777" w:rsidR="00CC0245" w:rsidRPr="00001418" w:rsidRDefault="00CC0245" w:rsidP="00307F22">
            <w:pPr>
              <w:pStyle w:val="MainText"/>
              <w:spacing w:after="120" w:line="240" w:lineRule="auto"/>
              <w:rPr>
                <w:rFonts w:ascii="Arial" w:hAnsi="Arial" w:cs="Arial"/>
                <w:b/>
                <w:szCs w:val="22"/>
              </w:rPr>
            </w:pPr>
            <w:r w:rsidRPr="00001418">
              <w:rPr>
                <w:rFonts w:ascii="Arial" w:hAnsi="Arial" w:cs="Arial"/>
                <w:b/>
                <w:szCs w:val="22"/>
              </w:rPr>
              <w:t>E-mail:</w:t>
            </w:r>
          </w:p>
        </w:tc>
        <w:tc>
          <w:tcPr>
            <w:tcW w:w="6378" w:type="dxa"/>
            <w:shd w:val="clear" w:color="auto" w:fill="auto"/>
          </w:tcPr>
          <w:p w14:paraId="1C5AAF87" w14:textId="77777777" w:rsidR="001A07F1" w:rsidRPr="00001418" w:rsidRDefault="00A24D95" w:rsidP="00286F8F">
            <w:pPr>
              <w:pStyle w:val="MainText"/>
              <w:spacing w:after="120" w:line="240" w:lineRule="auto"/>
              <w:rPr>
                <w:rFonts w:ascii="Arial" w:hAnsi="Arial" w:cs="Arial"/>
                <w:szCs w:val="22"/>
              </w:rPr>
            </w:pPr>
            <w:hyperlink r:id="rId11" w:history="1">
              <w:r w:rsidR="00286F8F" w:rsidRPr="008772CA">
                <w:rPr>
                  <w:rStyle w:val="Hyperlink"/>
                  <w:rFonts w:ascii="Arial" w:hAnsi="Arial" w:cs="Arial"/>
                  <w:szCs w:val="22"/>
                </w:rPr>
                <w:t>lucy.ellender@local.gov.uk</w:t>
              </w:r>
            </w:hyperlink>
          </w:p>
        </w:tc>
      </w:tr>
    </w:tbl>
    <w:p w14:paraId="1C5AAF89" w14:textId="77777777" w:rsidR="00A601EC" w:rsidRDefault="00A601EC">
      <w:pPr>
        <w:pStyle w:val="MainText"/>
        <w:rPr>
          <w:rFonts w:ascii="Arial" w:hAnsi="Arial" w:cs="Arial"/>
          <w:sz w:val="24"/>
          <w:szCs w:val="24"/>
        </w:rPr>
      </w:pPr>
    </w:p>
    <w:p w14:paraId="1C5AAF8A" w14:textId="77777777" w:rsidR="00A601EC" w:rsidRDefault="00A601EC">
      <w:pPr>
        <w:pStyle w:val="MainText"/>
        <w:rPr>
          <w:rFonts w:ascii="Arial" w:hAnsi="Arial" w:cs="Arial"/>
          <w:sz w:val="24"/>
          <w:szCs w:val="24"/>
        </w:rPr>
      </w:pPr>
    </w:p>
    <w:p w14:paraId="1C5AAF8B" w14:textId="77777777" w:rsidR="00A601EC" w:rsidRDefault="00A601EC">
      <w:pPr>
        <w:pStyle w:val="MainText"/>
        <w:rPr>
          <w:rFonts w:ascii="Arial" w:hAnsi="Arial" w:cs="Arial"/>
          <w:sz w:val="24"/>
          <w:szCs w:val="24"/>
        </w:rPr>
      </w:pPr>
    </w:p>
    <w:p w14:paraId="1C5AAF8C" w14:textId="77777777" w:rsidR="00AA6F4D" w:rsidRPr="00B63F0D" w:rsidRDefault="00AA6F4D">
      <w:pPr>
        <w:pStyle w:val="LGASubHead1"/>
        <w:rPr>
          <w:rFonts w:ascii="Arial" w:hAnsi="Arial" w:cs="Arial"/>
          <w:sz w:val="24"/>
          <w:szCs w:val="24"/>
        </w:rPr>
        <w:sectPr w:rsidR="00AA6F4D" w:rsidRPr="00B63F0D" w:rsidSect="007C2BC2">
          <w:headerReference w:type="default" r:id="rId12"/>
          <w:footerReference w:type="default" r:id="rId13"/>
          <w:headerReference w:type="first" r:id="rId14"/>
          <w:pgSz w:w="11907" w:h="16840" w:code="9"/>
          <w:pgMar w:top="1418" w:right="1418" w:bottom="1418" w:left="1418" w:header="1134" w:footer="567" w:gutter="0"/>
          <w:cols w:space="720"/>
          <w:titlePg/>
        </w:sectPr>
      </w:pPr>
    </w:p>
    <w:p w14:paraId="1C5AAF8D" w14:textId="77777777" w:rsidR="00583B3A" w:rsidRPr="00F1645C" w:rsidRDefault="00031927" w:rsidP="00F1645C">
      <w:pPr>
        <w:pStyle w:val="LGAItemNoHeading"/>
        <w:spacing w:before="240"/>
        <w:rPr>
          <w:rFonts w:ascii="Arial" w:hAnsi="Arial" w:cs="Arial"/>
          <w:sz w:val="28"/>
          <w:szCs w:val="28"/>
        </w:rPr>
      </w:pPr>
      <w:bookmarkStart w:id="2" w:name="MainHeading2"/>
      <w:bookmarkEnd w:id="2"/>
      <w:r>
        <w:rPr>
          <w:rFonts w:ascii="Arial" w:hAnsi="Arial" w:cs="Arial"/>
          <w:sz w:val="28"/>
          <w:szCs w:val="28"/>
        </w:rPr>
        <w:lastRenderedPageBreak/>
        <w:t xml:space="preserve">Fire </w:t>
      </w:r>
      <w:r w:rsidR="0074009B">
        <w:rPr>
          <w:rFonts w:ascii="Arial" w:hAnsi="Arial" w:cs="Arial"/>
          <w:sz w:val="28"/>
          <w:szCs w:val="28"/>
        </w:rPr>
        <w:t>Commission</w:t>
      </w:r>
      <w:r w:rsidRPr="001624B8">
        <w:rPr>
          <w:rFonts w:ascii="Arial" w:hAnsi="Arial" w:cs="Arial"/>
          <w:sz w:val="28"/>
          <w:szCs w:val="28"/>
        </w:rPr>
        <w:t xml:space="preserve"> update paper</w:t>
      </w:r>
    </w:p>
    <w:p w14:paraId="1C5AAF8E" w14:textId="77777777" w:rsidR="00583B3A" w:rsidRPr="00583B3A" w:rsidRDefault="00583B3A" w:rsidP="00583B3A">
      <w:pPr>
        <w:pStyle w:val="Default"/>
        <w:rPr>
          <w:b/>
          <w:bCs/>
          <w:i/>
          <w:iCs/>
          <w:sz w:val="22"/>
          <w:szCs w:val="22"/>
        </w:rPr>
      </w:pPr>
      <w:r w:rsidRPr="00583B3A">
        <w:rPr>
          <w:b/>
          <w:sz w:val="22"/>
          <w:szCs w:val="22"/>
        </w:rPr>
        <w:t>Fire/Health</w:t>
      </w:r>
    </w:p>
    <w:p w14:paraId="1C5AAF8F" w14:textId="77777777" w:rsidR="00583B3A" w:rsidRPr="00583B3A" w:rsidRDefault="00583B3A" w:rsidP="00583B3A">
      <w:pPr>
        <w:pStyle w:val="Default"/>
        <w:ind w:left="567"/>
        <w:rPr>
          <w:bCs/>
          <w:iCs/>
          <w:sz w:val="22"/>
          <w:szCs w:val="22"/>
        </w:rPr>
      </w:pPr>
    </w:p>
    <w:p w14:paraId="1C5AAF90" w14:textId="77777777" w:rsidR="00583B3A" w:rsidRPr="005053DB" w:rsidRDefault="00583B3A" w:rsidP="00583B3A">
      <w:pPr>
        <w:pStyle w:val="Default"/>
        <w:numPr>
          <w:ilvl w:val="0"/>
          <w:numId w:val="1"/>
        </w:numPr>
        <w:tabs>
          <w:tab w:val="left" w:pos="567"/>
        </w:tabs>
        <w:ind w:left="567" w:hanging="567"/>
        <w:rPr>
          <w:color w:val="auto"/>
          <w:sz w:val="22"/>
          <w:szCs w:val="22"/>
        </w:rPr>
      </w:pPr>
      <w:r w:rsidRPr="005053DB">
        <w:rPr>
          <w:color w:val="auto"/>
          <w:sz w:val="22"/>
          <w:szCs w:val="22"/>
        </w:rPr>
        <w:t xml:space="preserve">Following the publication of the </w:t>
      </w:r>
      <w:hyperlink r:id="rId15" w:history="1">
        <w:r w:rsidRPr="00F1645C">
          <w:rPr>
            <w:rStyle w:val="Hyperlink"/>
            <w:sz w:val="22"/>
            <w:szCs w:val="22"/>
          </w:rPr>
          <w:t>Consensus Statement</w:t>
        </w:r>
      </w:hyperlink>
      <w:r w:rsidRPr="005053DB">
        <w:rPr>
          <w:color w:val="auto"/>
          <w:sz w:val="22"/>
          <w:szCs w:val="22"/>
        </w:rPr>
        <w:t xml:space="preserve"> between the LGA, CFOA, Public Health England, NHS England and Age UK in October the LGA has continued to engage with these </w:t>
      </w:r>
      <w:r w:rsidRPr="005053DB">
        <w:rPr>
          <w:color w:val="auto"/>
          <w:sz w:val="22"/>
          <w:szCs w:val="22"/>
          <w:lang w:val="en-GB"/>
        </w:rPr>
        <w:t>organisations</w:t>
      </w:r>
      <w:r w:rsidR="00F1645C">
        <w:rPr>
          <w:color w:val="auto"/>
          <w:sz w:val="22"/>
          <w:szCs w:val="22"/>
          <w:lang w:val="en-GB"/>
        </w:rPr>
        <w:t xml:space="preserve"> through the fire/health project group and the Fire Summit</w:t>
      </w:r>
      <w:r w:rsidRPr="005053DB">
        <w:rPr>
          <w:color w:val="auto"/>
          <w:sz w:val="22"/>
          <w:szCs w:val="22"/>
        </w:rPr>
        <w:t>.</w:t>
      </w:r>
      <w:r w:rsidR="005D668C">
        <w:rPr>
          <w:color w:val="auto"/>
          <w:sz w:val="22"/>
          <w:szCs w:val="22"/>
        </w:rPr>
        <w:t xml:space="preserve"> </w:t>
      </w:r>
    </w:p>
    <w:p w14:paraId="1C5AAF91" w14:textId="77777777" w:rsidR="00583B3A" w:rsidRPr="005053DB" w:rsidRDefault="00583B3A" w:rsidP="00583B3A">
      <w:pPr>
        <w:pStyle w:val="Default"/>
        <w:tabs>
          <w:tab w:val="left" w:pos="567"/>
        </w:tabs>
        <w:ind w:left="567"/>
        <w:rPr>
          <w:color w:val="auto"/>
          <w:sz w:val="22"/>
          <w:szCs w:val="22"/>
        </w:rPr>
      </w:pPr>
    </w:p>
    <w:p w14:paraId="1C5AAF92" w14:textId="77777777" w:rsidR="00583B3A" w:rsidRDefault="00583B3A" w:rsidP="00583B3A">
      <w:pPr>
        <w:pStyle w:val="Default"/>
        <w:numPr>
          <w:ilvl w:val="0"/>
          <w:numId w:val="1"/>
        </w:numPr>
        <w:tabs>
          <w:tab w:val="left" w:pos="567"/>
        </w:tabs>
        <w:ind w:left="567" w:hanging="567"/>
        <w:rPr>
          <w:color w:val="auto"/>
          <w:sz w:val="22"/>
          <w:szCs w:val="22"/>
        </w:rPr>
      </w:pPr>
      <w:r w:rsidRPr="005053DB">
        <w:rPr>
          <w:color w:val="auto"/>
          <w:sz w:val="22"/>
          <w:szCs w:val="22"/>
        </w:rPr>
        <w:t>In February the first of a series of regional meetings was held</w:t>
      </w:r>
      <w:r w:rsidR="005D668C">
        <w:rPr>
          <w:color w:val="auto"/>
          <w:sz w:val="22"/>
          <w:szCs w:val="22"/>
        </w:rPr>
        <w:t xml:space="preserve"> to start to discuss how local areas could join up across fire, health and social care</w:t>
      </w:r>
      <w:r w:rsidRPr="005053DB">
        <w:rPr>
          <w:color w:val="auto"/>
          <w:sz w:val="22"/>
          <w:szCs w:val="22"/>
        </w:rPr>
        <w:t xml:space="preserve">. Cllr John Edwards represented the LGA to discuss the role of members and the LGA’s work on this area. </w:t>
      </w:r>
      <w:r w:rsidR="00F1645C">
        <w:rPr>
          <w:color w:val="auto"/>
          <w:sz w:val="22"/>
          <w:szCs w:val="22"/>
        </w:rPr>
        <w:t>A number of regional and local events have bee</w:t>
      </w:r>
      <w:r w:rsidR="005D668C">
        <w:rPr>
          <w:color w:val="auto"/>
          <w:sz w:val="22"/>
          <w:szCs w:val="22"/>
        </w:rPr>
        <w:t>n held across the country now with the aim of</w:t>
      </w:r>
      <w:r w:rsidR="00F1645C">
        <w:rPr>
          <w:color w:val="auto"/>
          <w:sz w:val="22"/>
          <w:szCs w:val="22"/>
        </w:rPr>
        <w:t xml:space="preserve"> having initial discussions on the role of fire in health</w:t>
      </w:r>
      <w:r w:rsidR="005D668C">
        <w:rPr>
          <w:color w:val="auto"/>
          <w:sz w:val="22"/>
          <w:szCs w:val="22"/>
        </w:rPr>
        <w:t xml:space="preserve"> and social care</w:t>
      </w:r>
      <w:r w:rsidR="00F1645C">
        <w:rPr>
          <w:color w:val="auto"/>
          <w:sz w:val="22"/>
          <w:szCs w:val="22"/>
        </w:rPr>
        <w:t>.</w:t>
      </w:r>
      <w:r w:rsidRPr="005053DB">
        <w:rPr>
          <w:color w:val="auto"/>
          <w:sz w:val="22"/>
          <w:szCs w:val="22"/>
        </w:rPr>
        <w:t xml:space="preserve"> </w:t>
      </w:r>
      <w:r w:rsidR="00F1645C">
        <w:rPr>
          <w:color w:val="auto"/>
          <w:sz w:val="22"/>
          <w:szCs w:val="22"/>
        </w:rPr>
        <w:t>The last Fire Summit was held in March and was attended by Cllr Jeremy Hilton, Cllr David Acton and Cllr Kay Hammond.</w:t>
      </w:r>
    </w:p>
    <w:p w14:paraId="1C5AAF93" w14:textId="77777777" w:rsidR="00F1645C" w:rsidRDefault="00F1645C" w:rsidP="00F1645C">
      <w:pPr>
        <w:pStyle w:val="ListParagraph"/>
        <w:rPr>
          <w:szCs w:val="22"/>
        </w:rPr>
      </w:pPr>
    </w:p>
    <w:p w14:paraId="1C5AAF94" w14:textId="77777777" w:rsidR="00F1645C" w:rsidRDefault="00F1645C" w:rsidP="00583B3A">
      <w:pPr>
        <w:pStyle w:val="Default"/>
        <w:numPr>
          <w:ilvl w:val="0"/>
          <w:numId w:val="1"/>
        </w:numPr>
        <w:tabs>
          <w:tab w:val="left" w:pos="567"/>
        </w:tabs>
        <w:ind w:left="567" w:hanging="567"/>
        <w:rPr>
          <w:color w:val="auto"/>
          <w:sz w:val="22"/>
          <w:szCs w:val="22"/>
        </w:rPr>
      </w:pPr>
      <w:r>
        <w:rPr>
          <w:color w:val="auto"/>
          <w:sz w:val="22"/>
          <w:szCs w:val="22"/>
        </w:rPr>
        <w:t>The group will also soon be publishing a document aimed at helping</w:t>
      </w:r>
      <w:r w:rsidR="005D668C">
        <w:rPr>
          <w:color w:val="auto"/>
          <w:sz w:val="22"/>
          <w:szCs w:val="22"/>
        </w:rPr>
        <w:t xml:space="preserve"> fire, </w:t>
      </w:r>
      <w:r>
        <w:rPr>
          <w:color w:val="auto"/>
          <w:sz w:val="22"/>
          <w:szCs w:val="22"/>
        </w:rPr>
        <w:t>health services</w:t>
      </w:r>
      <w:r w:rsidR="005D668C">
        <w:rPr>
          <w:color w:val="auto"/>
          <w:sz w:val="22"/>
          <w:szCs w:val="22"/>
        </w:rPr>
        <w:t xml:space="preserve"> and social services</w:t>
      </w:r>
      <w:r>
        <w:rPr>
          <w:color w:val="auto"/>
          <w:sz w:val="22"/>
          <w:szCs w:val="22"/>
        </w:rPr>
        <w:t xml:space="preserve"> join up at a local level</w:t>
      </w:r>
      <w:r w:rsidR="005D668C">
        <w:rPr>
          <w:color w:val="auto"/>
          <w:sz w:val="22"/>
          <w:szCs w:val="22"/>
        </w:rPr>
        <w:t>. This is not work that can be taken forward in isolation and the document encourages a whole place approach towards this issue</w:t>
      </w:r>
      <w:r>
        <w:rPr>
          <w:color w:val="auto"/>
          <w:sz w:val="22"/>
          <w:szCs w:val="22"/>
        </w:rPr>
        <w:t>. This has been signed</w:t>
      </w:r>
      <w:r w:rsidR="005D668C">
        <w:rPr>
          <w:color w:val="auto"/>
          <w:sz w:val="22"/>
          <w:szCs w:val="22"/>
        </w:rPr>
        <w:t xml:space="preserve"> off by both the lead members f</w:t>
      </w:r>
      <w:r>
        <w:rPr>
          <w:color w:val="auto"/>
          <w:sz w:val="22"/>
          <w:szCs w:val="22"/>
        </w:rPr>
        <w:t>r</w:t>
      </w:r>
      <w:r w:rsidR="005D668C">
        <w:rPr>
          <w:color w:val="auto"/>
          <w:sz w:val="22"/>
          <w:szCs w:val="22"/>
        </w:rPr>
        <w:t>o</w:t>
      </w:r>
      <w:r>
        <w:rPr>
          <w:color w:val="auto"/>
          <w:sz w:val="22"/>
          <w:szCs w:val="22"/>
        </w:rPr>
        <w:t xml:space="preserve">m the Fire Services Management Committee and the Community Wellbeing Portfolio </w:t>
      </w:r>
    </w:p>
    <w:p w14:paraId="1C5AAF95" w14:textId="77777777" w:rsidR="00583B3A" w:rsidRPr="00583B3A" w:rsidRDefault="00583B3A" w:rsidP="00583B3A">
      <w:pPr>
        <w:pStyle w:val="ListParagraph"/>
        <w:rPr>
          <w:rFonts w:ascii="Arial" w:hAnsi="Arial" w:cs="Arial"/>
          <w:szCs w:val="22"/>
        </w:rPr>
      </w:pPr>
    </w:p>
    <w:p w14:paraId="1C5AAF96" w14:textId="77777777" w:rsidR="006F4394" w:rsidRPr="006F4394" w:rsidRDefault="00583B3A" w:rsidP="006F4394">
      <w:pPr>
        <w:pStyle w:val="PlainText"/>
        <w:rPr>
          <w:rFonts w:ascii="Arial" w:hAnsi="Arial" w:cs="Arial"/>
          <w:sz w:val="22"/>
          <w:szCs w:val="22"/>
        </w:rPr>
      </w:pPr>
      <w:r>
        <w:rPr>
          <w:rFonts w:ascii="Arial" w:hAnsi="Arial" w:cs="Arial"/>
          <w:b/>
          <w:bCs/>
          <w:i/>
          <w:iCs/>
          <w:sz w:val="22"/>
          <w:szCs w:val="22"/>
        </w:rPr>
        <w:t>Beyond Fighting Fires 2</w:t>
      </w:r>
    </w:p>
    <w:p w14:paraId="1C5AAF97" w14:textId="77777777" w:rsidR="00583B3A" w:rsidRPr="00553A19" w:rsidRDefault="00583B3A" w:rsidP="00583B3A">
      <w:pPr>
        <w:pStyle w:val="Default"/>
        <w:ind w:left="720"/>
        <w:rPr>
          <w:b/>
          <w:sz w:val="22"/>
          <w:szCs w:val="22"/>
          <w:lang w:val="en-GB"/>
        </w:rPr>
      </w:pPr>
    </w:p>
    <w:p w14:paraId="1C5AAF98" w14:textId="77777777" w:rsidR="00583B3A" w:rsidRPr="00583B3A" w:rsidRDefault="00F1645C" w:rsidP="00583B3A">
      <w:pPr>
        <w:pStyle w:val="Default"/>
        <w:numPr>
          <w:ilvl w:val="0"/>
          <w:numId w:val="1"/>
        </w:numPr>
        <w:ind w:left="567" w:hanging="567"/>
        <w:rPr>
          <w:sz w:val="22"/>
          <w:szCs w:val="22"/>
          <w:lang w:val="en-GB"/>
        </w:rPr>
      </w:pPr>
      <w:r>
        <w:rPr>
          <w:sz w:val="22"/>
          <w:szCs w:val="22"/>
          <w:lang w:val="en-GB"/>
        </w:rPr>
        <w:t xml:space="preserve">At the LGA’s Fire Conference in March we published an updated version of our </w:t>
      </w:r>
      <w:hyperlink r:id="rId16" w:history="1">
        <w:r w:rsidRPr="00F1645C">
          <w:rPr>
            <w:rStyle w:val="Hyperlink"/>
            <w:i/>
            <w:sz w:val="22"/>
            <w:szCs w:val="22"/>
            <w:lang w:val="en-GB"/>
          </w:rPr>
          <w:t>Beyond Fighting Fires</w:t>
        </w:r>
      </w:hyperlink>
      <w:r>
        <w:rPr>
          <w:sz w:val="22"/>
          <w:szCs w:val="22"/>
          <w:lang w:val="en-GB"/>
        </w:rPr>
        <w:t xml:space="preserve"> document </w:t>
      </w:r>
      <w:hyperlink r:id="rId17" w:history="1">
        <w:r w:rsidRPr="00F1645C">
          <w:rPr>
            <w:rStyle w:val="Hyperlink"/>
            <w:i/>
            <w:sz w:val="22"/>
            <w:szCs w:val="22"/>
            <w:lang w:val="en-GB"/>
          </w:rPr>
          <w:t>Beyond Fighting Fires 2</w:t>
        </w:r>
      </w:hyperlink>
      <w:r>
        <w:rPr>
          <w:i/>
          <w:sz w:val="22"/>
          <w:szCs w:val="22"/>
          <w:lang w:val="en-GB"/>
        </w:rPr>
        <w:t>.</w:t>
      </w:r>
      <w:r>
        <w:rPr>
          <w:sz w:val="22"/>
          <w:szCs w:val="22"/>
          <w:lang w:val="en-GB"/>
        </w:rPr>
        <w:t xml:space="preserve"> Whilst the first document concentrated on health and fire, the second one looked at the wider transformation underway in the sector through collaboration and partnership approaches. </w:t>
      </w:r>
    </w:p>
    <w:p w14:paraId="1C5AAF99" w14:textId="77777777" w:rsidR="005D668C" w:rsidRDefault="005D668C" w:rsidP="005D668C">
      <w:pPr>
        <w:pStyle w:val="Default"/>
        <w:rPr>
          <w:b/>
          <w:sz w:val="22"/>
          <w:szCs w:val="22"/>
          <w:lang w:val="en-GB"/>
        </w:rPr>
      </w:pPr>
    </w:p>
    <w:p w14:paraId="1C5AAF9A" w14:textId="60D90B15" w:rsidR="005D668C" w:rsidRPr="007A1215" w:rsidRDefault="005D668C" w:rsidP="005D668C">
      <w:pPr>
        <w:pStyle w:val="Default"/>
        <w:rPr>
          <w:b/>
          <w:sz w:val="22"/>
          <w:szCs w:val="22"/>
          <w:lang w:val="en-GB"/>
        </w:rPr>
      </w:pPr>
      <w:r w:rsidRPr="007A1215">
        <w:rPr>
          <w:b/>
          <w:sz w:val="22"/>
          <w:szCs w:val="22"/>
          <w:lang w:val="en-GB"/>
        </w:rPr>
        <w:t>Association of Police and Crime Chief Executives</w:t>
      </w:r>
      <w:r>
        <w:rPr>
          <w:b/>
          <w:sz w:val="22"/>
          <w:szCs w:val="22"/>
          <w:lang w:val="en-GB"/>
        </w:rPr>
        <w:t>: Model Business Case</w:t>
      </w:r>
    </w:p>
    <w:p w14:paraId="1C5AAF9B" w14:textId="77777777" w:rsidR="005D668C" w:rsidRPr="007A1215" w:rsidRDefault="005D668C" w:rsidP="005D668C">
      <w:pPr>
        <w:pStyle w:val="Default"/>
        <w:rPr>
          <w:b/>
          <w:sz w:val="22"/>
          <w:szCs w:val="22"/>
          <w:lang w:val="en-GB"/>
        </w:rPr>
      </w:pPr>
    </w:p>
    <w:p w14:paraId="1C5AAF9C" w14:textId="018B134D" w:rsidR="005D668C" w:rsidRPr="00CB7767" w:rsidRDefault="005D668C" w:rsidP="005D668C">
      <w:pPr>
        <w:pStyle w:val="Default"/>
        <w:numPr>
          <w:ilvl w:val="0"/>
          <w:numId w:val="1"/>
        </w:numPr>
        <w:ind w:left="567" w:hanging="567"/>
        <w:rPr>
          <w:b/>
          <w:sz w:val="22"/>
          <w:szCs w:val="22"/>
          <w:lang w:val="en-GB"/>
        </w:rPr>
      </w:pPr>
      <w:r>
        <w:rPr>
          <w:sz w:val="22"/>
          <w:szCs w:val="22"/>
          <w:lang w:val="en-GB"/>
        </w:rPr>
        <w:t>The Association of Police and Crime Chief Executives (APACE) have set up a working group to look at creating a model business case for a change in governance from the Fire and Rescue Authority to the Police and Crime Commissioner. The LGA are a part of that group. It is looking at a range of issues including the financial, economic and public safety case for any change.</w:t>
      </w:r>
    </w:p>
    <w:p w14:paraId="1C5AAF9D" w14:textId="77777777" w:rsidR="005D668C" w:rsidRPr="005D668C" w:rsidRDefault="005D668C" w:rsidP="005D668C">
      <w:pPr>
        <w:pStyle w:val="Default"/>
        <w:ind w:left="567"/>
        <w:rPr>
          <w:b/>
          <w:sz w:val="22"/>
          <w:szCs w:val="22"/>
          <w:lang w:val="en-GB"/>
        </w:rPr>
      </w:pPr>
    </w:p>
    <w:p w14:paraId="1C5AAF9E" w14:textId="77777777" w:rsidR="005D668C" w:rsidRPr="005D668C" w:rsidRDefault="005D668C" w:rsidP="005D668C">
      <w:pPr>
        <w:pStyle w:val="Default"/>
        <w:numPr>
          <w:ilvl w:val="0"/>
          <w:numId w:val="1"/>
        </w:numPr>
        <w:ind w:left="567" w:hanging="567"/>
        <w:rPr>
          <w:b/>
          <w:sz w:val="22"/>
          <w:szCs w:val="22"/>
          <w:lang w:val="en-GB"/>
        </w:rPr>
      </w:pPr>
      <w:r w:rsidRPr="005D668C">
        <w:rPr>
          <w:sz w:val="22"/>
          <w:szCs w:val="22"/>
          <w:lang w:val="en-GB"/>
        </w:rPr>
        <w:t>Once a draft model business case has been written there will be an opportunity for wider consultation with the fire and rescue service to ensure that a</w:t>
      </w:r>
      <w:r>
        <w:rPr>
          <w:sz w:val="22"/>
          <w:szCs w:val="22"/>
          <w:lang w:val="en-GB"/>
        </w:rPr>
        <w:t xml:space="preserve"> robust process is in place.</w:t>
      </w:r>
    </w:p>
    <w:p w14:paraId="1C5AAF9F" w14:textId="77777777" w:rsidR="00583B3A" w:rsidRDefault="00583B3A" w:rsidP="00583B3A">
      <w:pPr>
        <w:pStyle w:val="Default"/>
        <w:ind w:left="567"/>
        <w:rPr>
          <w:b/>
          <w:szCs w:val="22"/>
          <w:lang w:val="en-GB"/>
        </w:rPr>
      </w:pPr>
    </w:p>
    <w:p w14:paraId="1C5AAFA0" w14:textId="77777777" w:rsidR="00583B3A" w:rsidRPr="00583B3A" w:rsidRDefault="00583B3A" w:rsidP="00583B3A">
      <w:pPr>
        <w:pStyle w:val="Default"/>
        <w:rPr>
          <w:b/>
          <w:szCs w:val="22"/>
          <w:lang w:val="en-GB"/>
        </w:rPr>
      </w:pPr>
      <w:r w:rsidRPr="00583B3A">
        <w:rPr>
          <w:b/>
          <w:sz w:val="22"/>
          <w:szCs w:val="22"/>
          <w:lang w:val="en-GB"/>
        </w:rPr>
        <w:t>Fire Leadership Essentials Programme</w:t>
      </w:r>
    </w:p>
    <w:p w14:paraId="1C5AAFA1" w14:textId="77777777" w:rsidR="00583B3A" w:rsidRPr="00583B3A" w:rsidRDefault="00583B3A" w:rsidP="00583B3A">
      <w:pPr>
        <w:pStyle w:val="Default"/>
        <w:ind w:left="567"/>
        <w:rPr>
          <w:b/>
          <w:szCs w:val="22"/>
          <w:lang w:val="en-GB"/>
        </w:rPr>
      </w:pPr>
    </w:p>
    <w:p w14:paraId="1C5AAFA2" w14:textId="77777777" w:rsidR="00583B3A" w:rsidRPr="005053DB" w:rsidRDefault="00583B3A" w:rsidP="00583B3A">
      <w:pPr>
        <w:pStyle w:val="Default"/>
        <w:numPr>
          <w:ilvl w:val="0"/>
          <w:numId w:val="1"/>
        </w:numPr>
        <w:ind w:left="567" w:hanging="567"/>
        <w:rPr>
          <w:b/>
          <w:szCs w:val="22"/>
          <w:lang w:val="en-GB"/>
        </w:rPr>
      </w:pPr>
      <w:r w:rsidRPr="00553A19">
        <w:rPr>
          <w:sz w:val="22"/>
          <w:szCs w:val="22"/>
          <w:lang w:val="en-GB"/>
        </w:rPr>
        <w:t>On</w:t>
      </w:r>
      <w:r>
        <w:rPr>
          <w:sz w:val="22"/>
          <w:szCs w:val="22"/>
          <w:lang w:val="en-GB"/>
        </w:rPr>
        <w:t xml:space="preserve"> 15-16 February Cllr Hilton helped to facilitate the LGA’s Fire Leadership Essentials Programme. Cllr Horner and Cllr Pulk from the FSMC also attended the programme. The agenda covered key strategic issues for the future of the service, in particular the changes outlined in the Policing and Crime </w:t>
      </w:r>
      <w:r w:rsidR="002978C9">
        <w:rPr>
          <w:sz w:val="22"/>
          <w:szCs w:val="22"/>
          <w:lang w:val="en-GB"/>
        </w:rPr>
        <w:t xml:space="preserve">Bill. Delegates heard from the </w:t>
      </w:r>
      <w:r>
        <w:rPr>
          <w:sz w:val="22"/>
          <w:szCs w:val="22"/>
          <w:lang w:val="en-GB"/>
        </w:rPr>
        <w:t xml:space="preserve">Home Office </w:t>
      </w:r>
      <w:r>
        <w:rPr>
          <w:sz w:val="22"/>
          <w:szCs w:val="22"/>
          <w:lang w:val="en-GB"/>
        </w:rPr>
        <w:lastRenderedPageBreak/>
        <w:t xml:space="preserve">on their plans for the future as well as discussing their local areas. Attendees also looked at their leadership style, heard case studies from a number of fire and rescue services, undertook media training and discussed collaboration. </w:t>
      </w:r>
    </w:p>
    <w:p w14:paraId="1C5AAFA3" w14:textId="77777777" w:rsidR="00583B3A" w:rsidRPr="00A31373" w:rsidRDefault="00583B3A" w:rsidP="00583B3A">
      <w:pPr>
        <w:pStyle w:val="Default"/>
        <w:ind w:left="567"/>
        <w:rPr>
          <w:szCs w:val="22"/>
          <w:lang w:val="en-GB"/>
        </w:rPr>
      </w:pPr>
    </w:p>
    <w:p w14:paraId="1C5AAFA4" w14:textId="77777777" w:rsidR="00661B03" w:rsidRPr="00661B03" w:rsidRDefault="00583B3A" w:rsidP="00583B3A">
      <w:pPr>
        <w:pStyle w:val="Default"/>
        <w:numPr>
          <w:ilvl w:val="0"/>
          <w:numId w:val="1"/>
        </w:numPr>
        <w:ind w:left="567" w:hanging="567"/>
        <w:rPr>
          <w:b/>
          <w:sz w:val="22"/>
          <w:szCs w:val="22"/>
          <w:lang w:val="en-GB"/>
        </w:rPr>
      </w:pPr>
      <w:r w:rsidRPr="007A1215">
        <w:rPr>
          <w:sz w:val="22"/>
          <w:szCs w:val="22"/>
          <w:lang w:val="en-GB"/>
        </w:rPr>
        <w:t xml:space="preserve">The next Fire Leadership Essentials Programme will be in October between 25-26. The flyer is attached at </w:t>
      </w:r>
      <w:bookmarkStart w:id="3" w:name="_GoBack"/>
      <w:r w:rsidRPr="00A24D95">
        <w:rPr>
          <w:b/>
          <w:sz w:val="22"/>
          <w:szCs w:val="22"/>
          <w:u w:val="single"/>
          <w:lang w:val="en-GB"/>
        </w:rPr>
        <w:t>Appendix A</w:t>
      </w:r>
      <w:bookmarkEnd w:id="3"/>
      <w:r w:rsidRPr="007A1215">
        <w:rPr>
          <w:sz w:val="22"/>
          <w:szCs w:val="22"/>
          <w:lang w:val="en-GB"/>
        </w:rPr>
        <w:t xml:space="preserve">. The programme is open to any leading councillor on an FRA, and is an opportunity to discuss some of the key issues facing fire and rescue authorities as well as network with other members and further develop you leadership skills. </w:t>
      </w:r>
    </w:p>
    <w:p w14:paraId="1C5AAFA5" w14:textId="77777777" w:rsidR="00661B03" w:rsidRDefault="00661B03" w:rsidP="00661B03">
      <w:pPr>
        <w:pStyle w:val="ListParagraph"/>
        <w:rPr>
          <w:szCs w:val="22"/>
        </w:rPr>
      </w:pPr>
    </w:p>
    <w:p w14:paraId="1C5AAFA6" w14:textId="77777777" w:rsidR="00583B3A" w:rsidRPr="00661B03" w:rsidRDefault="00661B03" w:rsidP="00661B03">
      <w:pPr>
        <w:pStyle w:val="Default"/>
        <w:rPr>
          <w:b/>
          <w:sz w:val="22"/>
          <w:szCs w:val="22"/>
          <w:lang w:val="en-GB"/>
        </w:rPr>
      </w:pPr>
      <w:r w:rsidRPr="00661B03">
        <w:rPr>
          <w:b/>
          <w:sz w:val="22"/>
          <w:szCs w:val="22"/>
          <w:lang w:val="en-GB"/>
        </w:rPr>
        <w:t>A councillor’s guide to civil emergencies</w:t>
      </w:r>
      <w:r w:rsidR="00583B3A" w:rsidRPr="00661B03">
        <w:rPr>
          <w:b/>
          <w:sz w:val="22"/>
          <w:szCs w:val="22"/>
          <w:lang w:val="en-GB"/>
        </w:rPr>
        <w:t xml:space="preserve"> </w:t>
      </w:r>
    </w:p>
    <w:p w14:paraId="1C5AAFA7" w14:textId="77777777" w:rsidR="00661B03" w:rsidRDefault="00661B03" w:rsidP="00661B03">
      <w:pPr>
        <w:pStyle w:val="ListParagraph"/>
        <w:rPr>
          <w:b/>
          <w:szCs w:val="22"/>
        </w:rPr>
      </w:pPr>
    </w:p>
    <w:p w14:paraId="1C5AAFA8" w14:textId="0F410E4B" w:rsidR="00661B03" w:rsidRPr="00661B03" w:rsidRDefault="00661B03" w:rsidP="00583B3A">
      <w:pPr>
        <w:pStyle w:val="Default"/>
        <w:numPr>
          <w:ilvl w:val="0"/>
          <w:numId w:val="1"/>
        </w:numPr>
        <w:ind w:left="567" w:hanging="567"/>
        <w:rPr>
          <w:sz w:val="22"/>
          <w:szCs w:val="22"/>
          <w:lang w:val="en-GB"/>
        </w:rPr>
      </w:pPr>
      <w:r w:rsidRPr="00661B03">
        <w:rPr>
          <w:sz w:val="22"/>
          <w:szCs w:val="22"/>
          <w:lang w:val="en-GB"/>
        </w:rPr>
        <w:t>The LGA</w:t>
      </w:r>
      <w:r>
        <w:rPr>
          <w:sz w:val="22"/>
          <w:szCs w:val="22"/>
          <w:lang w:val="en-GB"/>
        </w:rPr>
        <w:t xml:space="preserve"> </w:t>
      </w:r>
      <w:r w:rsidR="001C4A86">
        <w:rPr>
          <w:sz w:val="22"/>
          <w:szCs w:val="22"/>
          <w:lang w:val="en-GB"/>
        </w:rPr>
        <w:t>is</w:t>
      </w:r>
      <w:r>
        <w:rPr>
          <w:sz w:val="22"/>
          <w:szCs w:val="22"/>
          <w:lang w:val="en-GB"/>
        </w:rPr>
        <w:t xml:space="preserve"> producing a new guide for councillors to civil emergencies. This document will outline councils’ legal obligations as well as the important role for councillors in responding to emergencies. This document will be published on the LGA’s website shortly.</w:t>
      </w:r>
    </w:p>
    <w:p w14:paraId="1C5AAFA9" w14:textId="77777777" w:rsidR="007A1215" w:rsidRPr="007A1215" w:rsidRDefault="007A1215" w:rsidP="007A1215">
      <w:pPr>
        <w:pStyle w:val="ListParagraph"/>
        <w:rPr>
          <w:b/>
          <w:szCs w:val="22"/>
        </w:rPr>
      </w:pPr>
    </w:p>
    <w:p w14:paraId="1C5AAFAA" w14:textId="77777777" w:rsidR="007A1215" w:rsidRPr="007A1215" w:rsidRDefault="007A1215" w:rsidP="007A1215">
      <w:pPr>
        <w:pStyle w:val="Default"/>
        <w:rPr>
          <w:sz w:val="22"/>
          <w:szCs w:val="22"/>
          <w:lang w:val="en-GB"/>
        </w:rPr>
      </w:pPr>
    </w:p>
    <w:p w14:paraId="1C5AAFAB" w14:textId="77777777" w:rsidR="0087421F" w:rsidRPr="00EB26BE" w:rsidRDefault="0087421F" w:rsidP="00EB26BE">
      <w:pPr>
        <w:rPr>
          <w:rFonts w:ascii="Arial" w:hAnsi="Arial" w:cs="Arial"/>
          <w:szCs w:val="22"/>
        </w:rPr>
      </w:pPr>
    </w:p>
    <w:sectPr w:rsidR="0087421F" w:rsidRPr="00EB26BE" w:rsidSect="00AD1447">
      <w:headerReference w:type="default" r:id="rId18"/>
      <w:pgSz w:w="11907" w:h="16840" w:code="9"/>
      <w:pgMar w:top="1418" w:right="1418" w:bottom="1134"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5AAFAF" w14:textId="77777777" w:rsidR="0098383C" w:rsidRDefault="0098383C">
      <w:r>
        <w:separator/>
      </w:r>
    </w:p>
  </w:endnote>
  <w:endnote w:type="continuationSeparator" w:id="0">
    <w:p w14:paraId="1C5AAFB0" w14:textId="77777777" w:rsidR="0098383C" w:rsidRDefault="0098383C">
      <w:r>
        <w:continuationSeparator/>
      </w:r>
    </w:p>
  </w:endnote>
  <w:endnote w:type="continuationNotice" w:id="1">
    <w:p w14:paraId="1C5AAFB1" w14:textId="77777777" w:rsidR="0098383C" w:rsidRDefault="009838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Foundry Sans">
    <w:charset w:val="00"/>
    <w:family w:val="auto"/>
    <w:pitch w:val="variable"/>
    <w:sig w:usb0="800000A7" w:usb1="0000004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1C0E5393-90AB-479A-9128-B342C61ED8A6}"/>
  </w:font>
  <w:font w:name="Tahoma">
    <w:panose1 w:val="020B0604030504040204"/>
    <w:charset w:val="00"/>
    <w:family w:val="swiss"/>
    <w:pitch w:val="variable"/>
    <w:sig w:usb0="E1002EFF" w:usb1="C000605B" w:usb2="00000029" w:usb3="00000000" w:csb0="000101FF" w:csb1="00000000"/>
    <w:embedRegular r:id="rId2" w:fontKey="{3BBB747B-3167-4735-94C4-E73B83927F4A}"/>
  </w:font>
  <w:font w:name="Cambria">
    <w:panose1 w:val="02040503050406030204"/>
    <w:charset w:val="00"/>
    <w:family w:val="roman"/>
    <w:pitch w:val="variable"/>
    <w:sig w:usb0="E00002FF" w:usb1="400004FF" w:usb2="00000000" w:usb3="00000000" w:csb0="0000019F" w:csb1="00000000"/>
    <w:embedRegular r:id="rId3" w:fontKey="{07F69902-73BA-46A6-9531-1C37B6A05447}"/>
  </w:font>
  <w:font w:name="Calibri">
    <w:panose1 w:val="020F0502020204030204"/>
    <w:charset w:val="00"/>
    <w:family w:val="swiss"/>
    <w:pitch w:val="variable"/>
    <w:sig w:usb0="E00002FF" w:usb1="4000ACFF" w:usb2="00000001" w:usb3="00000000" w:csb0="0000019F" w:csb1="00000000"/>
    <w:embedRegular r:id="rId4" w:fontKey="{33BB1C1E-C1E6-4C80-B68D-A74619F1F9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AAFBD" w14:textId="77777777" w:rsidR="00DA7B00" w:rsidRDefault="00DA7B00">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AAFAC" w14:textId="77777777" w:rsidR="0098383C" w:rsidRDefault="0098383C">
      <w:r>
        <w:separator/>
      </w:r>
    </w:p>
  </w:footnote>
  <w:footnote w:type="continuationSeparator" w:id="0">
    <w:p w14:paraId="1C5AAFAD" w14:textId="77777777" w:rsidR="0098383C" w:rsidRDefault="0098383C">
      <w:r>
        <w:continuationSeparator/>
      </w:r>
    </w:p>
  </w:footnote>
  <w:footnote w:type="continuationNotice" w:id="1">
    <w:p w14:paraId="1C5AAFAE" w14:textId="77777777" w:rsidR="0098383C" w:rsidRDefault="0098383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778"/>
      <w:gridCol w:w="3509"/>
    </w:tblGrid>
    <w:tr w:rsidR="00DA7B00" w14:paraId="1C5AAFB5" w14:textId="77777777" w:rsidTr="00307F22">
      <w:tc>
        <w:tcPr>
          <w:tcW w:w="5778" w:type="dxa"/>
          <w:vMerge w:val="restart"/>
          <w:shd w:val="clear" w:color="auto" w:fill="auto"/>
        </w:tcPr>
        <w:p w14:paraId="1C5AAFB2" w14:textId="77777777" w:rsidR="00DA7B00" w:rsidRDefault="00DA7B00">
          <w:pPr>
            <w:pStyle w:val="Header"/>
          </w:pPr>
          <w:r>
            <w:rPr>
              <w:noProof/>
            </w:rPr>
            <w:drawing>
              <wp:inline distT="0" distB="0" distL="0" distR="0" wp14:anchorId="1C5AAFD4" wp14:editId="1C5AAFD5">
                <wp:extent cx="1247775" cy="75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p>
        <w:p w14:paraId="1C5AAFB3" w14:textId="77777777" w:rsidR="00DA7B00" w:rsidRDefault="00DA7B00">
          <w:pPr>
            <w:pStyle w:val="Header"/>
          </w:pPr>
        </w:p>
      </w:tc>
      <w:tc>
        <w:tcPr>
          <w:tcW w:w="3509" w:type="dxa"/>
          <w:shd w:val="clear" w:color="auto" w:fill="auto"/>
        </w:tcPr>
        <w:p w14:paraId="1C5AAFB4" w14:textId="77777777" w:rsidR="00DA7B00" w:rsidRPr="00307F22" w:rsidRDefault="00DA7B00" w:rsidP="00E64FBC">
          <w:pPr>
            <w:pStyle w:val="Header"/>
            <w:rPr>
              <w:b/>
            </w:rPr>
          </w:pPr>
          <w:r w:rsidRPr="00307F22">
            <w:rPr>
              <w:rFonts w:ascii="Arial" w:hAnsi="Arial" w:cs="Arial"/>
              <w:b/>
              <w:sz w:val="24"/>
              <w:szCs w:val="24"/>
            </w:rPr>
            <w:t xml:space="preserve">Fire Service Management Committee </w:t>
          </w:r>
        </w:p>
      </w:tc>
    </w:tr>
    <w:tr w:rsidR="00DA7B00" w14:paraId="1C5AAFB8" w14:textId="77777777" w:rsidTr="00307F22">
      <w:trPr>
        <w:trHeight w:val="450"/>
      </w:trPr>
      <w:tc>
        <w:tcPr>
          <w:tcW w:w="5778" w:type="dxa"/>
          <w:vMerge/>
          <w:shd w:val="clear" w:color="auto" w:fill="auto"/>
        </w:tcPr>
        <w:p w14:paraId="1C5AAFB6" w14:textId="77777777" w:rsidR="00DA7B00" w:rsidRDefault="00DA7B00">
          <w:pPr>
            <w:pStyle w:val="Header"/>
          </w:pPr>
        </w:p>
      </w:tc>
      <w:tc>
        <w:tcPr>
          <w:tcW w:w="3509" w:type="dxa"/>
          <w:shd w:val="clear" w:color="auto" w:fill="auto"/>
        </w:tcPr>
        <w:p w14:paraId="1C5AAFB7" w14:textId="77777777" w:rsidR="00DA7B00" w:rsidRDefault="00DA7B00" w:rsidP="00307F22">
          <w:pPr>
            <w:pStyle w:val="Header"/>
            <w:spacing w:before="60"/>
          </w:pPr>
          <w:r w:rsidRPr="00307F22">
            <w:rPr>
              <w:rFonts w:ascii="Arial" w:hAnsi="Arial" w:cs="Arial"/>
              <w:sz w:val="24"/>
              <w:szCs w:val="24"/>
            </w:rPr>
            <w:t>23 January 2012</w:t>
          </w:r>
        </w:p>
      </w:tc>
    </w:tr>
    <w:tr w:rsidR="00DA7B00" w14:paraId="1C5AAFBB" w14:textId="77777777" w:rsidTr="00307F22">
      <w:trPr>
        <w:trHeight w:val="450"/>
      </w:trPr>
      <w:tc>
        <w:tcPr>
          <w:tcW w:w="5778" w:type="dxa"/>
          <w:vMerge/>
          <w:shd w:val="clear" w:color="auto" w:fill="auto"/>
        </w:tcPr>
        <w:p w14:paraId="1C5AAFB9" w14:textId="77777777" w:rsidR="00DA7B00" w:rsidRDefault="00DA7B00">
          <w:pPr>
            <w:pStyle w:val="Header"/>
          </w:pPr>
        </w:p>
      </w:tc>
      <w:tc>
        <w:tcPr>
          <w:tcW w:w="3509" w:type="dxa"/>
          <w:shd w:val="clear" w:color="auto" w:fill="auto"/>
          <w:vAlign w:val="bottom"/>
        </w:tcPr>
        <w:p w14:paraId="1C5AAFBA" w14:textId="77777777" w:rsidR="00DA7B00" w:rsidRPr="00307F22" w:rsidRDefault="00DA7B00" w:rsidP="00307F22">
          <w:pPr>
            <w:pStyle w:val="Header"/>
            <w:spacing w:before="60"/>
            <w:rPr>
              <w:rFonts w:ascii="Arial" w:hAnsi="Arial" w:cs="Arial"/>
              <w:b/>
              <w:sz w:val="24"/>
              <w:szCs w:val="24"/>
            </w:rPr>
          </w:pPr>
          <w:r w:rsidRPr="00307F22">
            <w:rPr>
              <w:rFonts w:ascii="Arial" w:hAnsi="Arial" w:cs="Arial"/>
              <w:b/>
              <w:sz w:val="24"/>
              <w:szCs w:val="24"/>
            </w:rPr>
            <w:t>Item x</w:t>
          </w:r>
        </w:p>
      </w:tc>
    </w:tr>
  </w:tbl>
  <w:p w14:paraId="1C5AAFBC" w14:textId="77777777" w:rsidR="00DA7B00" w:rsidRDefault="00DA7B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AAFBE" w14:textId="77777777" w:rsidR="00DA7B00" w:rsidRDefault="00DA7B00" w:rsidP="00E64FBC">
    <w:pPr>
      <w:pStyle w:val="Header"/>
      <w:rPr>
        <w:sz w:val="2"/>
      </w:rPr>
    </w:pPr>
  </w:p>
  <w:p w14:paraId="1C5AAFBF" w14:textId="77777777" w:rsidR="00DA7B00" w:rsidRDefault="00DA7B00" w:rsidP="00E64FBC">
    <w:pPr>
      <w:pStyle w:val="Header"/>
      <w:rPr>
        <w:sz w:val="2"/>
      </w:rPr>
    </w:pPr>
  </w:p>
  <w:tbl>
    <w:tblPr>
      <w:tblW w:w="0" w:type="auto"/>
      <w:tblLook w:val="01E0" w:firstRow="1" w:lastRow="1" w:firstColumn="1" w:lastColumn="1" w:noHBand="0" w:noVBand="0"/>
    </w:tblPr>
    <w:tblGrid>
      <w:gridCol w:w="5912"/>
      <w:gridCol w:w="3159"/>
    </w:tblGrid>
    <w:tr w:rsidR="00DA7B00" w:rsidRPr="00307F22" w14:paraId="1C5AAFC2" w14:textId="77777777" w:rsidTr="00307F22">
      <w:tc>
        <w:tcPr>
          <w:tcW w:w="6062" w:type="dxa"/>
          <w:vMerge w:val="restart"/>
          <w:shd w:val="clear" w:color="auto" w:fill="auto"/>
        </w:tcPr>
        <w:p w14:paraId="1C5AAFC0" w14:textId="77777777" w:rsidR="00DA7B00" w:rsidRDefault="00DA7B00" w:rsidP="00307F22">
          <w:pPr>
            <w:pStyle w:val="Header"/>
            <w:tabs>
              <w:tab w:val="clear" w:pos="4153"/>
              <w:tab w:val="clear" w:pos="8306"/>
              <w:tab w:val="center" w:pos="2923"/>
            </w:tabs>
          </w:pPr>
          <w:r>
            <w:rPr>
              <w:noProof/>
            </w:rPr>
            <w:drawing>
              <wp:inline distT="0" distB="0" distL="0" distR="0" wp14:anchorId="1C5AAFD6" wp14:editId="1C5AAFD7">
                <wp:extent cx="1247775" cy="752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307F22">
            <w:rPr>
              <w:rFonts w:ascii="Arial" w:hAnsi="Arial" w:cs="Arial"/>
              <w:sz w:val="44"/>
              <w:szCs w:val="44"/>
            </w:rPr>
            <w:tab/>
          </w:r>
        </w:p>
      </w:tc>
      <w:tc>
        <w:tcPr>
          <w:tcW w:w="3225" w:type="dxa"/>
          <w:shd w:val="clear" w:color="auto" w:fill="auto"/>
        </w:tcPr>
        <w:p w14:paraId="1C5AAFC1" w14:textId="77777777" w:rsidR="00DA7B00" w:rsidRPr="00307F22" w:rsidRDefault="00DA7B00" w:rsidP="00FF58A7">
          <w:pPr>
            <w:pStyle w:val="Header"/>
            <w:rPr>
              <w:b/>
              <w:szCs w:val="22"/>
            </w:rPr>
          </w:pPr>
          <w:r w:rsidRPr="00307F22">
            <w:rPr>
              <w:rFonts w:ascii="Arial" w:hAnsi="Arial" w:cs="Arial"/>
              <w:b/>
              <w:szCs w:val="22"/>
            </w:rPr>
            <w:t xml:space="preserve">Fire </w:t>
          </w:r>
          <w:r>
            <w:rPr>
              <w:rFonts w:ascii="Arial" w:hAnsi="Arial" w:cs="Arial"/>
              <w:b/>
              <w:szCs w:val="22"/>
            </w:rPr>
            <w:t>Commission</w:t>
          </w:r>
        </w:p>
      </w:tc>
    </w:tr>
    <w:tr w:rsidR="00DA7B00" w14:paraId="1C5AAFC5" w14:textId="77777777" w:rsidTr="00307F22">
      <w:trPr>
        <w:trHeight w:val="450"/>
      </w:trPr>
      <w:tc>
        <w:tcPr>
          <w:tcW w:w="6062" w:type="dxa"/>
          <w:vMerge/>
          <w:shd w:val="clear" w:color="auto" w:fill="auto"/>
        </w:tcPr>
        <w:p w14:paraId="1C5AAFC3" w14:textId="77777777" w:rsidR="00DA7B00" w:rsidRDefault="00DA7B00" w:rsidP="00546D0D">
          <w:pPr>
            <w:pStyle w:val="Header"/>
          </w:pPr>
        </w:p>
      </w:tc>
      <w:tc>
        <w:tcPr>
          <w:tcW w:w="3225" w:type="dxa"/>
          <w:shd w:val="clear" w:color="auto" w:fill="auto"/>
        </w:tcPr>
        <w:p w14:paraId="1C5AAFC4" w14:textId="77777777" w:rsidR="00DA7B00" w:rsidRPr="00307F22" w:rsidRDefault="00DA7B00" w:rsidP="00091CF9">
          <w:pPr>
            <w:pStyle w:val="Header"/>
            <w:spacing w:before="60"/>
            <w:rPr>
              <w:szCs w:val="22"/>
            </w:rPr>
          </w:pPr>
          <w:r>
            <w:rPr>
              <w:rFonts w:ascii="Arial" w:hAnsi="Arial" w:cs="Arial"/>
              <w:szCs w:val="22"/>
            </w:rPr>
            <w:t>25 May 2016</w:t>
          </w:r>
        </w:p>
      </w:tc>
    </w:tr>
    <w:tr w:rsidR="00DA7B00" w14:paraId="1C5AAFC8" w14:textId="77777777" w:rsidTr="00307F22">
      <w:trPr>
        <w:trHeight w:val="450"/>
      </w:trPr>
      <w:tc>
        <w:tcPr>
          <w:tcW w:w="6062" w:type="dxa"/>
          <w:vMerge/>
          <w:shd w:val="clear" w:color="auto" w:fill="auto"/>
        </w:tcPr>
        <w:p w14:paraId="1C5AAFC6" w14:textId="77777777" w:rsidR="00DA7B00" w:rsidRDefault="00DA7B00" w:rsidP="00546D0D">
          <w:pPr>
            <w:pStyle w:val="Header"/>
          </w:pPr>
        </w:p>
      </w:tc>
      <w:tc>
        <w:tcPr>
          <w:tcW w:w="3225" w:type="dxa"/>
          <w:shd w:val="clear" w:color="auto" w:fill="auto"/>
        </w:tcPr>
        <w:p w14:paraId="1C5AAFC7" w14:textId="77777777" w:rsidR="00DA7B00" w:rsidRPr="00307F22" w:rsidRDefault="00DA7B00" w:rsidP="00307F22">
          <w:pPr>
            <w:pStyle w:val="Header"/>
            <w:spacing w:before="60"/>
            <w:rPr>
              <w:rFonts w:ascii="Arial" w:hAnsi="Arial" w:cs="Arial"/>
              <w:b/>
              <w:szCs w:val="22"/>
            </w:rPr>
          </w:pPr>
        </w:p>
      </w:tc>
    </w:tr>
  </w:tbl>
  <w:p w14:paraId="1C5AAFC9" w14:textId="77777777" w:rsidR="00DA7B00" w:rsidRDefault="00DA7B00"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12"/>
      <w:gridCol w:w="3159"/>
    </w:tblGrid>
    <w:tr w:rsidR="00DA7B00" w:rsidRPr="00307F22" w14:paraId="1C5AAFCC" w14:textId="77777777" w:rsidTr="00307F22">
      <w:tc>
        <w:tcPr>
          <w:tcW w:w="6062" w:type="dxa"/>
          <w:vMerge w:val="restart"/>
          <w:shd w:val="clear" w:color="auto" w:fill="auto"/>
        </w:tcPr>
        <w:p w14:paraId="1C5AAFCA" w14:textId="77777777" w:rsidR="00DA7B00" w:rsidRDefault="00DA7B00" w:rsidP="00307F22">
          <w:pPr>
            <w:pStyle w:val="Header"/>
            <w:tabs>
              <w:tab w:val="clear" w:pos="4153"/>
              <w:tab w:val="clear" w:pos="8306"/>
              <w:tab w:val="center" w:pos="2923"/>
            </w:tabs>
          </w:pPr>
          <w:r>
            <w:rPr>
              <w:noProof/>
            </w:rPr>
            <w:drawing>
              <wp:inline distT="0" distB="0" distL="0" distR="0" wp14:anchorId="1C5AAFD8" wp14:editId="1C5AAFD9">
                <wp:extent cx="1247775" cy="752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307F22">
            <w:rPr>
              <w:rFonts w:ascii="Arial" w:hAnsi="Arial" w:cs="Arial"/>
              <w:sz w:val="44"/>
              <w:szCs w:val="44"/>
            </w:rPr>
            <w:tab/>
          </w:r>
        </w:p>
      </w:tc>
      <w:tc>
        <w:tcPr>
          <w:tcW w:w="3225" w:type="dxa"/>
          <w:shd w:val="clear" w:color="auto" w:fill="auto"/>
        </w:tcPr>
        <w:p w14:paraId="1C5AAFCB" w14:textId="77777777" w:rsidR="00DA7B00" w:rsidRPr="00307F22" w:rsidRDefault="00DA7B00" w:rsidP="00FF58A7">
          <w:pPr>
            <w:pStyle w:val="Header"/>
            <w:rPr>
              <w:b/>
              <w:szCs w:val="22"/>
            </w:rPr>
          </w:pPr>
          <w:r w:rsidRPr="00307F22">
            <w:rPr>
              <w:rFonts w:ascii="Arial" w:hAnsi="Arial" w:cs="Arial"/>
              <w:b/>
              <w:szCs w:val="22"/>
            </w:rPr>
            <w:t xml:space="preserve">Fire </w:t>
          </w:r>
          <w:r>
            <w:rPr>
              <w:rFonts w:ascii="Arial" w:hAnsi="Arial" w:cs="Arial"/>
              <w:b/>
              <w:szCs w:val="22"/>
            </w:rPr>
            <w:t>Commission</w:t>
          </w:r>
        </w:p>
      </w:tc>
    </w:tr>
    <w:tr w:rsidR="00DA7B00" w:rsidRPr="00307F22" w14:paraId="1C5AAFCF" w14:textId="77777777" w:rsidTr="00307F22">
      <w:trPr>
        <w:trHeight w:val="450"/>
      </w:trPr>
      <w:tc>
        <w:tcPr>
          <w:tcW w:w="6062" w:type="dxa"/>
          <w:vMerge/>
          <w:shd w:val="clear" w:color="auto" w:fill="auto"/>
        </w:tcPr>
        <w:p w14:paraId="1C5AAFCD" w14:textId="77777777" w:rsidR="00DA7B00" w:rsidRDefault="00DA7B00" w:rsidP="001B1F30">
          <w:pPr>
            <w:pStyle w:val="Header"/>
          </w:pPr>
        </w:p>
      </w:tc>
      <w:tc>
        <w:tcPr>
          <w:tcW w:w="3225" w:type="dxa"/>
          <w:shd w:val="clear" w:color="auto" w:fill="auto"/>
        </w:tcPr>
        <w:p w14:paraId="1C5AAFCE" w14:textId="77777777" w:rsidR="00DA7B00" w:rsidRPr="00307F22" w:rsidRDefault="00684415" w:rsidP="00F93436">
          <w:pPr>
            <w:pStyle w:val="Header"/>
            <w:spacing w:before="60"/>
            <w:rPr>
              <w:szCs w:val="22"/>
            </w:rPr>
          </w:pPr>
          <w:r>
            <w:rPr>
              <w:rFonts w:ascii="Arial" w:hAnsi="Arial" w:cs="Arial"/>
              <w:szCs w:val="22"/>
            </w:rPr>
            <w:t>25 May 2016</w:t>
          </w:r>
        </w:p>
      </w:tc>
    </w:tr>
    <w:tr w:rsidR="00DA7B00" w:rsidRPr="00307F22" w14:paraId="1C5AAFD2" w14:textId="77777777" w:rsidTr="00307F22">
      <w:trPr>
        <w:trHeight w:val="450"/>
      </w:trPr>
      <w:tc>
        <w:tcPr>
          <w:tcW w:w="6062" w:type="dxa"/>
          <w:vMerge/>
          <w:shd w:val="clear" w:color="auto" w:fill="auto"/>
        </w:tcPr>
        <w:p w14:paraId="1C5AAFD0" w14:textId="77777777" w:rsidR="00DA7B00" w:rsidRDefault="00DA7B00" w:rsidP="001B1F30">
          <w:pPr>
            <w:pStyle w:val="Header"/>
          </w:pPr>
        </w:p>
      </w:tc>
      <w:tc>
        <w:tcPr>
          <w:tcW w:w="3225" w:type="dxa"/>
          <w:shd w:val="clear" w:color="auto" w:fill="auto"/>
        </w:tcPr>
        <w:p w14:paraId="1C5AAFD1" w14:textId="77777777" w:rsidR="00DA7B00" w:rsidRPr="00307F22" w:rsidRDefault="00DA7B00" w:rsidP="00091CF9">
          <w:pPr>
            <w:pStyle w:val="Header"/>
            <w:spacing w:before="60"/>
            <w:rPr>
              <w:rFonts w:ascii="Arial" w:hAnsi="Arial" w:cs="Arial"/>
              <w:b/>
              <w:szCs w:val="22"/>
            </w:rPr>
          </w:pPr>
        </w:p>
      </w:tc>
    </w:tr>
  </w:tbl>
  <w:p w14:paraId="1C5AAFD3" w14:textId="77777777" w:rsidR="00DA7B00" w:rsidRDefault="00DA7B00" w:rsidP="00CE750F">
    <w:r>
      <w:tab/>
      <w:t xml:space="preserve">              </w:t>
    </w:r>
    <w:r>
      <w:br w:type="textWrapping" w:clear="all"/>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E7E2CCA"/>
    <w:multiLevelType w:val="hybridMultilevel"/>
    <w:tmpl w:val="EC6CA596"/>
    <w:lvl w:ilvl="0" w:tplc="1344803A">
      <w:start w:val="1"/>
      <w:numFmt w:val="decimal"/>
      <w:lvlText w:val="%1."/>
      <w:lvlJc w:val="left"/>
      <w:pPr>
        <w:ind w:left="720" w:hanging="360"/>
      </w:pPr>
      <w:rPr>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D64008"/>
    <w:multiLevelType w:val="hybridMultilevel"/>
    <w:tmpl w:val="9B7C733E"/>
    <w:lvl w:ilvl="0" w:tplc="F732DE3A">
      <w:start w:val="1"/>
      <w:numFmt w:val="decimal"/>
      <w:lvlText w:val="3.%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F54BB1"/>
    <w:multiLevelType w:val="hybridMultilevel"/>
    <w:tmpl w:val="875C7230"/>
    <w:lvl w:ilvl="0" w:tplc="1344803A">
      <w:start w:val="1"/>
      <w:numFmt w:val="decimal"/>
      <w:lvlText w:val="%1."/>
      <w:lvlJc w:val="left"/>
      <w:pPr>
        <w:ind w:left="720" w:hanging="360"/>
      </w:pPr>
      <w:rPr>
        <w:sz w:val="22"/>
        <w:szCs w:val="22"/>
      </w:rPr>
    </w:lvl>
    <w:lvl w:ilvl="1" w:tplc="1502743C">
      <w:start w:val="1"/>
      <w:numFmt w:val="decimal"/>
      <w:lvlText w:val="24.%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B5724A"/>
    <w:multiLevelType w:val="hybridMultilevel"/>
    <w:tmpl w:val="C6F06566"/>
    <w:lvl w:ilvl="0" w:tplc="9A308E2A">
      <w:start w:val="1"/>
      <w:numFmt w:val="decimal"/>
      <w:lvlText w:val="%1."/>
      <w:lvlJc w:val="left"/>
      <w:pPr>
        <w:ind w:left="1287" w:hanging="360"/>
      </w:pPr>
      <w:rPr>
        <w:rFonts w:ascii="Arial" w:hAnsi="Arial" w:cs="Arial" w:hint="default"/>
        <w:b w:val="0"/>
        <w:i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 w15:restartNumberingAfterBreak="0">
    <w:nsid w:val="26647828"/>
    <w:multiLevelType w:val="hybridMultilevel"/>
    <w:tmpl w:val="FF32C52C"/>
    <w:lvl w:ilvl="0" w:tplc="9ED61D10">
      <w:start w:val="1"/>
      <w:numFmt w:val="decimal"/>
      <w:lvlText w:val="%1."/>
      <w:lvlJc w:val="left"/>
      <w:pPr>
        <w:ind w:left="1287" w:hanging="360"/>
      </w:pPr>
      <w:rPr>
        <w:b w:val="0"/>
        <w:sz w:val="22"/>
        <w:szCs w:val="22"/>
      </w:rPr>
    </w:lvl>
    <w:lvl w:ilvl="1" w:tplc="6C044A60">
      <w:start w:val="1"/>
      <w:numFmt w:val="decimal"/>
      <w:lvlText w:val="10.%2."/>
      <w:lvlJc w:val="left"/>
      <w:pPr>
        <w:ind w:left="2007" w:hanging="360"/>
      </w:pPr>
      <w:rPr>
        <w:rFonts w:hint="default"/>
        <w:b w:val="0"/>
        <w:i w:val="0"/>
      </w:r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5" w15:restartNumberingAfterBreak="0">
    <w:nsid w:val="33614976"/>
    <w:multiLevelType w:val="hybridMultilevel"/>
    <w:tmpl w:val="6978A07C"/>
    <w:lvl w:ilvl="0" w:tplc="9AEA6C4E">
      <w:start w:val="1"/>
      <w:numFmt w:val="decimal"/>
      <w:lvlText w:val="9.%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D166DC"/>
    <w:multiLevelType w:val="hybridMultilevel"/>
    <w:tmpl w:val="BC7C6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130B62"/>
    <w:multiLevelType w:val="hybridMultilevel"/>
    <w:tmpl w:val="CFCECC80"/>
    <w:lvl w:ilvl="0" w:tplc="4CF6DA7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D01167"/>
    <w:multiLevelType w:val="hybridMultilevel"/>
    <w:tmpl w:val="89B8E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F3E30CA"/>
    <w:multiLevelType w:val="hybridMultilevel"/>
    <w:tmpl w:val="DF94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1A578D"/>
    <w:multiLevelType w:val="hybridMultilevel"/>
    <w:tmpl w:val="EA08BDE0"/>
    <w:lvl w:ilvl="0" w:tplc="F0C20D3C">
      <w:start w:val="1"/>
      <w:numFmt w:val="decimal"/>
      <w:lvlText w:val="2.%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3A07C5"/>
    <w:multiLevelType w:val="hybridMultilevel"/>
    <w:tmpl w:val="60C4A796"/>
    <w:lvl w:ilvl="0" w:tplc="FFE24C18">
      <w:start w:val="1"/>
      <w:numFmt w:val="decimal"/>
      <w:lvlText w:val="12.%1."/>
      <w:lvlJc w:val="left"/>
      <w:pPr>
        <w:ind w:left="1287" w:hanging="360"/>
      </w:pPr>
      <w:rPr>
        <w:rFonts w:hint="default"/>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 w15:restartNumberingAfterBreak="0">
    <w:nsid w:val="768949CA"/>
    <w:multiLevelType w:val="multilevel"/>
    <w:tmpl w:val="3E80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193411"/>
    <w:multiLevelType w:val="hybridMultilevel"/>
    <w:tmpl w:val="38D01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FF06FD5"/>
    <w:multiLevelType w:val="hybridMultilevel"/>
    <w:tmpl w:val="07B612AC"/>
    <w:lvl w:ilvl="0" w:tplc="A99C4764">
      <w:start w:val="1"/>
      <w:numFmt w:val="decimal"/>
      <w:lvlText w:val="6.%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7"/>
  </w:num>
  <w:num w:numId="6">
    <w:abstractNumId w:val="9"/>
  </w:num>
  <w:num w:numId="7">
    <w:abstractNumId w:val="1"/>
  </w:num>
  <w:num w:numId="8">
    <w:abstractNumId w:val="12"/>
  </w:num>
  <w:num w:numId="9">
    <w:abstractNumId w:val="6"/>
  </w:num>
  <w:num w:numId="10">
    <w:abstractNumId w:val="10"/>
  </w:num>
  <w:num w:numId="11">
    <w:abstractNumId w:val="13"/>
  </w:num>
  <w:num w:numId="12">
    <w:abstractNumId w:val="8"/>
  </w:num>
  <w:num w:numId="13">
    <w:abstractNumId w:val="11"/>
  </w:num>
  <w:num w:numId="14">
    <w:abstractNumId w:val="14"/>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4"/>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418"/>
    <w:rsid w:val="00004046"/>
    <w:rsid w:val="00005D39"/>
    <w:rsid w:val="000109D3"/>
    <w:rsid w:val="00011E01"/>
    <w:rsid w:val="00017D79"/>
    <w:rsid w:val="0002040C"/>
    <w:rsid w:val="00022EC6"/>
    <w:rsid w:val="00024422"/>
    <w:rsid w:val="0002716A"/>
    <w:rsid w:val="00030413"/>
    <w:rsid w:val="00030EF8"/>
    <w:rsid w:val="00031927"/>
    <w:rsid w:val="00033895"/>
    <w:rsid w:val="00037EE3"/>
    <w:rsid w:val="00041122"/>
    <w:rsid w:val="00041317"/>
    <w:rsid w:val="00044E68"/>
    <w:rsid w:val="0005285D"/>
    <w:rsid w:val="00061E80"/>
    <w:rsid w:val="00064022"/>
    <w:rsid w:val="000727EA"/>
    <w:rsid w:val="00072DED"/>
    <w:rsid w:val="000744C7"/>
    <w:rsid w:val="00075140"/>
    <w:rsid w:val="00075E9D"/>
    <w:rsid w:val="00076FB8"/>
    <w:rsid w:val="00082A7B"/>
    <w:rsid w:val="00084E44"/>
    <w:rsid w:val="00091CF9"/>
    <w:rsid w:val="000932F9"/>
    <w:rsid w:val="000978FF"/>
    <w:rsid w:val="000A1904"/>
    <w:rsid w:val="000A2FCD"/>
    <w:rsid w:val="000A3935"/>
    <w:rsid w:val="000A423C"/>
    <w:rsid w:val="000B09F5"/>
    <w:rsid w:val="000B0FFD"/>
    <w:rsid w:val="000B1778"/>
    <w:rsid w:val="000B1C96"/>
    <w:rsid w:val="000B456F"/>
    <w:rsid w:val="000B657E"/>
    <w:rsid w:val="000B793D"/>
    <w:rsid w:val="000C0B97"/>
    <w:rsid w:val="000C3360"/>
    <w:rsid w:val="000D1F15"/>
    <w:rsid w:val="000D2D5E"/>
    <w:rsid w:val="000D4423"/>
    <w:rsid w:val="000D5343"/>
    <w:rsid w:val="000D5EB0"/>
    <w:rsid w:val="000D6795"/>
    <w:rsid w:val="000D73DD"/>
    <w:rsid w:val="000D7524"/>
    <w:rsid w:val="000E311E"/>
    <w:rsid w:val="000E53A4"/>
    <w:rsid w:val="000E5E39"/>
    <w:rsid w:val="000E6586"/>
    <w:rsid w:val="000E7BA3"/>
    <w:rsid w:val="000E7DCA"/>
    <w:rsid w:val="000F0980"/>
    <w:rsid w:val="000F4408"/>
    <w:rsid w:val="000F4EA1"/>
    <w:rsid w:val="0010253D"/>
    <w:rsid w:val="00107E73"/>
    <w:rsid w:val="001144A6"/>
    <w:rsid w:val="00114B83"/>
    <w:rsid w:val="001155B1"/>
    <w:rsid w:val="00115EC1"/>
    <w:rsid w:val="001172B6"/>
    <w:rsid w:val="00117C75"/>
    <w:rsid w:val="0012463B"/>
    <w:rsid w:val="00130C4C"/>
    <w:rsid w:val="00137C56"/>
    <w:rsid w:val="00142478"/>
    <w:rsid w:val="00143965"/>
    <w:rsid w:val="00143DDD"/>
    <w:rsid w:val="0014441D"/>
    <w:rsid w:val="00150DE0"/>
    <w:rsid w:val="00153FAC"/>
    <w:rsid w:val="00154471"/>
    <w:rsid w:val="00155D21"/>
    <w:rsid w:val="0015666B"/>
    <w:rsid w:val="00156E09"/>
    <w:rsid w:val="001624B8"/>
    <w:rsid w:val="00173D5A"/>
    <w:rsid w:val="00184A36"/>
    <w:rsid w:val="00187423"/>
    <w:rsid w:val="0019005A"/>
    <w:rsid w:val="00190FA6"/>
    <w:rsid w:val="0019312C"/>
    <w:rsid w:val="00193BD6"/>
    <w:rsid w:val="00194CC4"/>
    <w:rsid w:val="001969FD"/>
    <w:rsid w:val="001978E6"/>
    <w:rsid w:val="001A07F1"/>
    <w:rsid w:val="001A115F"/>
    <w:rsid w:val="001A2CF1"/>
    <w:rsid w:val="001A2DD6"/>
    <w:rsid w:val="001A4FA9"/>
    <w:rsid w:val="001A6C19"/>
    <w:rsid w:val="001A78A4"/>
    <w:rsid w:val="001A7A02"/>
    <w:rsid w:val="001B0122"/>
    <w:rsid w:val="001B123B"/>
    <w:rsid w:val="001B1F30"/>
    <w:rsid w:val="001B44EF"/>
    <w:rsid w:val="001C20DA"/>
    <w:rsid w:val="001C458D"/>
    <w:rsid w:val="001C4610"/>
    <w:rsid w:val="001C4A86"/>
    <w:rsid w:val="001C6CAA"/>
    <w:rsid w:val="001C7115"/>
    <w:rsid w:val="001D2C76"/>
    <w:rsid w:val="001D49E4"/>
    <w:rsid w:val="001D6898"/>
    <w:rsid w:val="001E2A48"/>
    <w:rsid w:val="001E30BF"/>
    <w:rsid w:val="001E4CE7"/>
    <w:rsid w:val="001E57ED"/>
    <w:rsid w:val="001E72E2"/>
    <w:rsid w:val="0020189F"/>
    <w:rsid w:val="00207386"/>
    <w:rsid w:val="00213E20"/>
    <w:rsid w:val="002162B6"/>
    <w:rsid w:val="00216F13"/>
    <w:rsid w:val="002170A6"/>
    <w:rsid w:val="002170C6"/>
    <w:rsid w:val="00217273"/>
    <w:rsid w:val="002205DF"/>
    <w:rsid w:val="00220FEC"/>
    <w:rsid w:val="0022424B"/>
    <w:rsid w:val="002300A4"/>
    <w:rsid w:val="00231137"/>
    <w:rsid w:val="002429FB"/>
    <w:rsid w:val="00243E15"/>
    <w:rsid w:val="00244C23"/>
    <w:rsid w:val="002465E1"/>
    <w:rsid w:val="00254C3C"/>
    <w:rsid w:val="00255550"/>
    <w:rsid w:val="00262911"/>
    <w:rsid w:val="002639E6"/>
    <w:rsid w:val="00263FB2"/>
    <w:rsid w:val="002744CE"/>
    <w:rsid w:val="00277F13"/>
    <w:rsid w:val="00286F8F"/>
    <w:rsid w:val="00290EC5"/>
    <w:rsid w:val="00292C1B"/>
    <w:rsid w:val="002978C9"/>
    <w:rsid w:val="002A46D3"/>
    <w:rsid w:val="002B0379"/>
    <w:rsid w:val="002B4600"/>
    <w:rsid w:val="002C67AE"/>
    <w:rsid w:val="002C75C0"/>
    <w:rsid w:val="002C7C13"/>
    <w:rsid w:val="002D0658"/>
    <w:rsid w:val="002D5C52"/>
    <w:rsid w:val="002E2BC6"/>
    <w:rsid w:val="002E77AA"/>
    <w:rsid w:val="002F15DD"/>
    <w:rsid w:val="002F1F73"/>
    <w:rsid w:val="00307F22"/>
    <w:rsid w:val="00310A53"/>
    <w:rsid w:val="00311AA0"/>
    <w:rsid w:val="00314EB7"/>
    <w:rsid w:val="00315A98"/>
    <w:rsid w:val="003171C5"/>
    <w:rsid w:val="003172EE"/>
    <w:rsid w:val="0031783D"/>
    <w:rsid w:val="0032233F"/>
    <w:rsid w:val="00323529"/>
    <w:rsid w:val="003244E7"/>
    <w:rsid w:val="00324E86"/>
    <w:rsid w:val="00326706"/>
    <w:rsid w:val="0033306C"/>
    <w:rsid w:val="00337212"/>
    <w:rsid w:val="003433AA"/>
    <w:rsid w:val="003511CB"/>
    <w:rsid w:val="00353908"/>
    <w:rsid w:val="00354C13"/>
    <w:rsid w:val="00356E6B"/>
    <w:rsid w:val="0036089A"/>
    <w:rsid w:val="00361CE6"/>
    <w:rsid w:val="00363ED4"/>
    <w:rsid w:val="0036402B"/>
    <w:rsid w:val="003649FB"/>
    <w:rsid w:val="00365C89"/>
    <w:rsid w:val="00371E05"/>
    <w:rsid w:val="00372DE6"/>
    <w:rsid w:val="00375ACF"/>
    <w:rsid w:val="003805E3"/>
    <w:rsid w:val="00380E74"/>
    <w:rsid w:val="0038262B"/>
    <w:rsid w:val="003861D7"/>
    <w:rsid w:val="00390722"/>
    <w:rsid w:val="00390E61"/>
    <w:rsid w:val="00392D71"/>
    <w:rsid w:val="00396A47"/>
    <w:rsid w:val="003A40EE"/>
    <w:rsid w:val="003A4E54"/>
    <w:rsid w:val="003A7BE1"/>
    <w:rsid w:val="003B6CFA"/>
    <w:rsid w:val="003B6EF8"/>
    <w:rsid w:val="003C44B8"/>
    <w:rsid w:val="003C77A8"/>
    <w:rsid w:val="003D19FD"/>
    <w:rsid w:val="003D3D11"/>
    <w:rsid w:val="003D7750"/>
    <w:rsid w:val="003E1264"/>
    <w:rsid w:val="003E269A"/>
    <w:rsid w:val="003E2939"/>
    <w:rsid w:val="003E4272"/>
    <w:rsid w:val="003E42E5"/>
    <w:rsid w:val="003E4825"/>
    <w:rsid w:val="003E4DCF"/>
    <w:rsid w:val="003E54E7"/>
    <w:rsid w:val="003E61C9"/>
    <w:rsid w:val="003F000B"/>
    <w:rsid w:val="003F0D8B"/>
    <w:rsid w:val="003F1955"/>
    <w:rsid w:val="003F3D16"/>
    <w:rsid w:val="003F45D8"/>
    <w:rsid w:val="003F7E0E"/>
    <w:rsid w:val="00406534"/>
    <w:rsid w:val="00410A7D"/>
    <w:rsid w:val="00414131"/>
    <w:rsid w:val="00414BC6"/>
    <w:rsid w:val="0041606D"/>
    <w:rsid w:val="00420157"/>
    <w:rsid w:val="00420AB4"/>
    <w:rsid w:val="0042168F"/>
    <w:rsid w:val="00423A40"/>
    <w:rsid w:val="00423C76"/>
    <w:rsid w:val="00424E71"/>
    <w:rsid w:val="0042618F"/>
    <w:rsid w:val="004277E5"/>
    <w:rsid w:val="004401AF"/>
    <w:rsid w:val="00440E33"/>
    <w:rsid w:val="00441D89"/>
    <w:rsid w:val="00442DBA"/>
    <w:rsid w:val="00444D75"/>
    <w:rsid w:val="004605A9"/>
    <w:rsid w:val="00463BD8"/>
    <w:rsid w:val="00464EFA"/>
    <w:rsid w:val="00470A44"/>
    <w:rsid w:val="0047206A"/>
    <w:rsid w:val="004751CF"/>
    <w:rsid w:val="00480C11"/>
    <w:rsid w:val="00481E6C"/>
    <w:rsid w:val="00482C91"/>
    <w:rsid w:val="004869AD"/>
    <w:rsid w:val="004954B4"/>
    <w:rsid w:val="00495D61"/>
    <w:rsid w:val="004A4CE5"/>
    <w:rsid w:val="004A7782"/>
    <w:rsid w:val="004B0822"/>
    <w:rsid w:val="004B1834"/>
    <w:rsid w:val="004B4AB0"/>
    <w:rsid w:val="004C1907"/>
    <w:rsid w:val="004C3037"/>
    <w:rsid w:val="004C589A"/>
    <w:rsid w:val="004C7EFA"/>
    <w:rsid w:val="004D0B19"/>
    <w:rsid w:val="004D1D90"/>
    <w:rsid w:val="004D306E"/>
    <w:rsid w:val="004D36F3"/>
    <w:rsid w:val="004D52F3"/>
    <w:rsid w:val="004D5DC2"/>
    <w:rsid w:val="004D6A3A"/>
    <w:rsid w:val="004E1A7E"/>
    <w:rsid w:val="004E3699"/>
    <w:rsid w:val="004E6765"/>
    <w:rsid w:val="004E75F0"/>
    <w:rsid w:val="004E7D03"/>
    <w:rsid w:val="004F0E39"/>
    <w:rsid w:val="004F12FE"/>
    <w:rsid w:val="004F1509"/>
    <w:rsid w:val="004F3952"/>
    <w:rsid w:val="004F6B94"/>
    <w:rsid w:val="00500728"/>
    <w:rsid w:val="0050134B"/>
    <w:rsid w:val="005013C5"/>
    <w:rsid w:val="0050198B"/>
    <w:rsid w:val="00506207"/>
    <w:rsid w:val="0051076C"/>
    <w:rsid w:val="00511355"/>
    <w:rsid w:val="00515432"/>
    <w:rsid w:val="005200E3"/>
    <w:rsid w:val="005251C1"/>
    <w:rsid w:val="00526938"/>
    <w:rsid w:val="00527015"/>
    <w:rsid w:val="00537853"/>
    <w:rsid w:val="00540614"/>
    <w:rsid w:val="00540EC1"/>
    <w:rsid w:val="00543AD9"/>
    <w:rsid w:val="00546D0D"/>
    <w:rsid w:val="00546DD0"/>
    <w:rsid w:val="0055156A"/>
    <w:rsid w:val="00552446"/>
    <w:rsid w:val="005557AF"/>
    <w:rsid w:val="005570D5"/>
    <w:rsid w:val="00557698"/>
    <w:rsid w:val="00560EFB"/>
    <w:rsid w:val="005611E4"/>
    <w:rsid w:val="00561C1E"/>
    <w:rsid w:val="00561EB9"/>
    <w:rsid w:val="00570A99"/>
    <w:rsid w:val="00575C4C"/>
    <w:rsid w:val="00576B99"/>
    <w:rsid w:val="0058024F"/>
    <w:rsid w:val="00580DF9"/>
    <w:rsid w:val="0058372E"/>
    <w:rsid w:val="00583B3A"/>
    <w:rsid w:val="00585634"/>
    <w:rsid w:val="0058619B"/>
    <w:rsid w:val="00586E6D"/>
    <w:rsid w:val="005879BB"/>
    <w:rsid w:val="005A1E1E"/>
    <w:rsid w:val="005A3DD7"/>
    <w:rsid w:val="005A4917"/>
    <w:rsid w:val="005B3508"/>
    <w:rsid w:val="005B51EE"/>
    <w:rsid w:val="005B68F8"/>
    <w:rsid w:val="005B6DB4"/>
    <w:rsid w:val="005C1848"/>
    <w:rsid w:val="005C261B"/>
    <w:rsid w:val="005C4264"/>
    <w:rsid w:val="005C6197"/>
    <w:rsid w:val="005D6311"/>
    <w:rsid w:val="005D6659"/>
    <w:rsid w:val="005D668C"/>
    <w:rsid w:val="005E7BDA"/>
    <w:rsid w:val="005F1388"/>
    <w:rsid w:val="005F364F"/>
    <w:rsid w:val="005F3E2B"/>
    <w:rsid w:val="005F5537"/>
    <w:rsid w:val="00601A2D"/>
    <w:rsid w:val="00611D33"/>
    <w:rsid w:val="00616102"/>
    <w:rsid w:val="00617B72"/>
    <w:rsid w:val="00617ECD"/>
    <w:rsid w:val="00620C32"/>
    <w:rsid w:val="00623320"/>
    <w:rsid w:val="00623E34"/>
    <w:rsid w:val="00624204"/>
    <w:rsid w:val="006249FD"/>
    <w:rsid w:val="00626BDC"/>
    <w:rsid w:val="00627E33"/>
    <w:rsid w:val="0063075B"/>
    <w:rsid w:val="006419EF"/>
    <w:rsid w:val="00643A9B"/>
    <w:rsid w:val="00647F29"/>
    <w:rsid w:val="00650936"/>
    <w:rsid w:val="00651869"/>
    <w:rsid w:val="00654832"/>
    <w:rsid w:val="00657A71"/>
    <w:rsid w:val="00661B03"/>
    <w:rsid w:val="0066229F"/>
    <w:rsid w:val="006629B8"/>
    <w:rsid w:val="0066331A"/>
    <w:rsid w:val="00667153"/>
    <w:rsid w:val="00670B8A"/>
    <w:rsid w:val="006724DE"/>
    <w:rsid w:val="006773D6"/>
    <w:rsid w:val="00680C74"/>
    <w:rsid w:val="00684415"/>
    <w:rsid w:val="00686660"/>
    <w:rsid w:val="00686974"/>
    <w:rsid w:val="00690AA2"/>
    <w:rsid w:val="0069120E"/>
    <w:rsid w:val="00693D00"/>
    <w:rsid w:val="006970C2"/>
    <w:rsid w:val="006A0E31"/>
    <w:rsid w:val="006A5B68"/>
    <w:rsid w:val="006B158C"/>
    <w:rsid w:val="006B709D"/>
    <w:rsid w:val="006C0E74"/>
    <w:rsid w:val="006C1A6B"/>
    <w:rsid w:val="006C1E31"/>
    <w:rsid w:val="006C262D"/>
    <w:rsid w:val="006C33DB"/>
    <w:rsid w:val="006C52A2"/>
    <w:rsid w:val="006D4996"/>
    <w:rsid w:val="006D4B67"/>
    <w:rsid w:val="006D5D1F"/>
    <w:rsid w:val="006E4990"/>
    <w:rsid w:val="006E4D70"/>
    <w:rsid w:val="006E5A32"/>
    <w:rsid w:val="006F0CCB"/>
    <w:rsid w:val="006F3A29"/>
    <w:rsid w:val="006F4394"/>
    <w:rsid w:val="006F5A9A"/>
    <w:rsid w:val="006F73E0"/>
    <w:rsid w:val="00700766"/>
    <w:rsid w:val="00703EEC"/>
    <w:rsid w:val="0070697D"/>
    <w:rsid w:val="00706D3A"/>
    <w:rsid w:val="0071039E"/>
    <w:rsid w:val="007109FC"/>
    <w:rsid w:val="00712136"/>
    <w:rsid w:val="0071399F"/>
    <w:rsid w:val="00715C24"/>
    <w:rsid w:val="00717D3D"/>
    <w:rsid w:val="007208EE"/>
    <w:rsid w:val="00725214"/>
    <w:rsid w:val="00732A05"/>
    <w:rsid w:val="00734A24"/>
    <w:rsid w:val="0074009B"/>
    <w:rsid w:val="007414DF"/>
    <w:rsid w:val="00742687"/>
    <w:rsid w:val="007433BB"/>
    <w:rsid w:val="00756BFC"/>
    <w:rsid w:val="00760316"/>
    <w:rsid w:val="00760B45"/>
    <w:rsid w:val="00764A8F"/>
    <w:rsid w:val="00765E65"/>
    <w:rsid w:val="007670B0"/>
    <w:rsid w:val="007712EA"/>
    <w:rsid w:val="0077397A"/>
    <w:rsid w:val="00774AA5"/>
    <w:rsid w:val="00774C39"/>
    <w:rsid w:val="00774F30"/>
    <w:rsid w:val="007760C8"/>
    <w:rsid w:val="0078210B"/>
    <w:rsid w:val="00784153"/>
    <w:rsid w:val="00785C18"/>
    <w:rsid w:val="00786503"/>
    <w:rsid w:val="00792475"/>
    <w:rsid w:val="007A1215"/>
    <w:rsid w:val="007A32FC"/>
    <w:rsid w:val="007A4042"/>
    <w:rsid w:val="007A55A0"/>
    <w:rsid w:val="007B3B9E"/>
    <w:rsid w:val="007B7A0E"/>
    <w:rsid w:val="007C0494"/>
    <w:rsid w:val="007C0FF6"/>
    <w:rsid w:val="007C1849"/>
    <w:rsid w:val="007C2BC2"/>
    <w:rsid w:val="007C3AF7"/>
    <w:rsid w:val="007C422A"/>
    <w:rsid w:val="007C62FF"/>
    <w:rsid w:val="007E2D01"/>
    <w:rsid w:val="007E30A3"/>
    <w:rsid w:val="007F24E8"/>
    <w:rsid w:val="008062E9"/>
    <w:rsid w:val="00806834"/>
    <w:rsid w:val="00810005"/>
    <w:rsid w:val="008120A1"/>
    <w:rsid w:val="00813426"/>
    <w:rsid w:val="00815DE0"/>
    <w:rsid w:val="00820521"/>
    <w:rsid w:val="00821774"/>
    <w:rsid w:val="00824AB7"/>
    <w:rsid w:val="008357A1"/>
    <w:rsid w:val="00841710"/>
    <w:rsid w:val="00850742"/>
    <w:rsid w:val="00853814"/>
    <w:rsid w:val="00854F18"/>
    <w:rsid w:val="00855E60"/>
    <w:rsid w:val="00860EC2"/>
    <w:rsid w:val="00863385"/>
    <w:rsid w:val="00870D98"/>
    <w:rsid w:val="0087174A"/>
    <w:rsid w:val="00873751"/>
    <w:rsid w:val="0087421F"/>
    <w:rsid w:val="008804F1"/>
    <w:rsid w:val="00883B38"/>
    <w:rsid w:val="0088659A"/>
    <w:rsid w:val="008916AC"/>
    <w:rsid w:val="008A5BFC"/>
    <w:rsid w:val="008A7C86"/>
    <w:rsid w:val="008B1F2E"/>
    <w:rsid w:val="008B2540"/>
    <w:rsid w:val="008B2B4D"/>
    <w:rsid w:val="008B30E6"/>
    <w:rsid w:val="008B529C"/>
    <w:rsid w:val="008B6C45"/>
    <w:rsid w:val="008C0568"/>
    <w:rsid w:val="008C2152"/>
    <w:rsid w:val="008C2D4F"/>
    <w:rsid w:val="008C2FCA"/>
    <w:rsid w:val="008C3131"/>
    <w:rsid w:val="008C37FB"/>
    <w:rsid w:val="008C3AFD"/>
    <w:rsid w:val="008C6692"/>
    <w:rsid w:val="008D1B23"/>
    <w:rsid w:val="008D332D"/>
    <w:rsid w:val="008D5E4A"/>
    <w:rsid w:val="008D6ABE"/>
    <w:rsid w:val="008E5AE8"/>
    <w:rsid w:val="008F1857"/>
    <w:rsid w:val="009004F9"/>
    <w:rsid w:val="00900AF5"/>
    <w:rsid w:val="0090519A"/>
    <w:rsid w:val="00913E05"/>
    <w:rsid w:val="00914A91"/>
    <w:rsid w:val="009165EA"/>
    <w:rsid w:val="00917C19"/>
    <w:rsid w:val="009229E3"/>
    <w:rsid w:val="009249EB"/>
    <w:rsid w:val="00924DDF"/>
    <w:rsid w:val="00925E84"/>
    <w:rsid w:val="009261FF"/>
    <w:rsid w:val="00926B47"/>
    <w:rsid w:val="0092710B"/>
    <w:rsid w:val="00932AD7"/>
    <w:rsid w:val="0093417C"/>
    <w:rsid w:val="00934348"/>
    <w:rsid w:val="0093597A"/>
    <w:rsid w:val="009361A5"/>
    <w:rsid w:val="00936F07"/>
    <w:rsid w:val="00937F7B"/>
    <w:rsid w:val="0094468C"/>
    <w:rsid w:val="00944FD0"/>
    <w:rsid w:val="00951968"/>
    <w:rsid w:val="00955661"/>
    <w:rsid w:val="00957293"/>
    <w:rsid w:val="00961E89"/>
    <w:rsid w:val="0096230D"/>
    <w:rsid w:val="00962927"/>
    <w:rsid w:val="00965921"/>
    <w:rsid w:val="0096796E"/>
    <w:rsid w:val="009800E0"/>
    <w:rsid w:val="00982B41"/>
    <w:rsid w:val="009833D8"/>
    <w:rsid w:val="0098383C"/>
    <w:rsid w:val="009838B4"/>
    <w:rsid w:val="00992B85"/>
    <w:rsid w:val="00992CE7"/>
    <w:rsid w:val="009943C4"/>
    <w:rsid w:val="009A01B4"/>
    <w:rsid w:val="009A1050"/>
    <w:rsid w:val="009A20A7"/>
    <w:rsid w:val="009A51D0"/>
    <w:rsid w:val="009B0968"/>
    <w:rsid w:val="009B2484"/>
    <w:rsid w:val="009B5EED"/>
    <w:rsid w:val="009B64EE"/>
    <w:rsid w:val="009C29FC"/>
    <w:rsid w:val="009C5316"/>
    <w:rsid w:val="009C64BE"/>
    <w:rsid w:val="009C7622"/>
    <w:rsid w:val="009D2453"/>
    <w:rsid w:val="009D5715"/>
    <w:rsid w:val="009D5D4A"/>
    <w:rsid w:val="009D6157"/>
    <w:rsid w:val="009E0BC6"/>
    <w:rsid w:val="009E224B"/>
    <w:rsid w:val="009E540C"/>
    <w:rsid w:val="009E7D53"/>
    <w:rsid w:val="009F024F"/>
    <w:rsid w:val="009F309F"/>
    <w:rsid w:val="009F5862"/>
    <w:rsid w:val="009F64F6"/>
    <w:rsid w:val="009F6F21"/>
    <w:rsid w:val="00A011A8"/>
    <w:rsid w:val="00A0227D"/>
    <w:rsid w:val="00A044AC"/>
    <w:rsid w:val="00A05679"/>
    <w:rsid w:val="00A12D6A"/>
    <w:rsid w:val="00A22BB0"/>
    <w:rsid w:val="00A24D95"/>
    <w:rsid w:val="00A30B90"/>
    <w:rsid w:val="00A34C60"/>
    <w:rsid w:val="00A401F3"/>
    <w:rsid w:val="00A40C63"/>
    <w:rsid w:val="00A4483A"/>
    <w:rsid w:val="00A50E27"/>
    <w:rsid w:val="00A52E1A"/>
    <w:rsid w:val="00A56471"/>
    <w:rsid w:val="00A601EC"/>
    <w:rsid w:val="00A60353"/>
    <w:rsid w:val="00A66F0F"/>
    <w:rsid w:val="00A67DAE"/>
    <w:rsid w:val="00A71CD2"/>
    <w:rsid w:val="00A7567E"/>
    <w:rsid w:val="00A761FD"/>
    <w:rsid w:val="00A7644D"/>
    <w:rsid w:val="00A7688B"/>
    <w:rsid w:val="00A7697D"/>
    <w:rsid w:val="00A82A95"/>
    <w:rsid w:val="00A830C9"/>
    <w:rsid w:val="00A86F64"/>
    <w:rsid w:val="00A9189F"/>
    <w:rsid w:val="00A94208"/>
    <w:rsid w:val="00AA25D3"/>
    <w:rsid w:val="00AA5C07"/>
    <w:rsid w:val="00AA6F4D"/>
    <w:rsid w:val="00AB1AAD"/>
    <w:rsid w:val="00AB2E60"/>
    <w:rsid w:val="00AB3302"/>
    <w:rsid w:val="00AB5CD8"/>
    <w:rsid w:val="00AB68B4"/>
    <w:rsid w:val="00AB6C40"/>
    <w:rsid w:val="00AB7F2A"/>
    <w:rsid w:val="00AC321D"/>
    <w:rsid w:val="00AC5754"/>
    <w:rsid w:val="00AD0693"/>
    <w:rsid w:val="00AD1447"/>
    <w:rsid w:val="00AE4BB1"/>
    <w:rsid w:val="00AE58D0"/>
    <w:rsid w:val="00AF02F4"/>
    <w:rsid w:val="00AF1C9B"/>
    <w:rsid w:val="00AF1E8F"/>
    <w:rsid w:val="00AF3239"/>
    <w:rsid w:val="00AF60C9"/>
    <w:rsid w:val="00AF66E8"/>
    <w:rsid w:val="00B01DCA"/>
    <w:rsid w:val="00B03E4D"/>
    <w:rsid w:val="00B14F89"/>
    <w:rsid w:val="00B15AA9"/>
    <w:rsid w:val="00B237B6"/>
    <w:rsid w:val="00B24112"/>
    <w:rsid w:val="00B30A3E"/>
    <w:rsid w:val="00B37635"/>
    <w:rsid w:val="00B37EE8"/>
    <w:rsid w:val="00B43DD0"/>
    <w:rsid w:val="00B47247"/>
    <w:rsid w:val="00B505A0"/>
    <w:rsid w:val="00B51B1C"/>
    <w:rsid w:val="00B536AA"/>
    <w:rsid w:val="00B55EA8"/>
    <w:rsid w:val="00B63F0D"/>
    <w:rsid w:val="00B668B0"/>
    <w:rsid w:val="00B71D55"/>
    <w:rsid w:val="00B73585"/>
    <w:rsid w:val="00B751B9"/>
    <w:rsid w:val="00B7585E"/>
    <w:rsid w:val="00B7621E"/>
    <w:rsid w:val="00B767A7"/>
    <w:rsid w:val="00B8192C"/>
    <w:rsid w:val="00B82996"/>
    <w:rsid w:val="00B83FDE"/>
    <w:rsid w:val="00B8420D"/>
    <w:rsid w:val="00B85062"/>
    <w:rsid w:val="00B92C6F"/>
    <w:rsid w:val="00B9477B"/>
    <w:rsid w:val="00B9682D"/>
    <w:rsid w:val="00B96EB7"/>
    <w:rsid w:val="00BA3FC1"/>
    <w:rsid w:val="00BA51A0"/>
    <w:rsid w:val="00BA76CA"/>
    <w:rsid w:val="00BA7B69"/>
    <w:rsid w:val="00BB09E4"/>
    <w:rsid w:val="00BB1BFE"/>
    <w:rsid w:val="00BB212B"/>
    <w:rsid w:val="00BC0F93"/>
    <w:rsid w:val="00BC3188"/>
    <w:rsid w:val="00BC4817"/>
    <w:rsid w:val="00BC65CB"/>
    <w:rsid w:val="00BC65F9"/>
    <w:rsid w:val="00BD1E95"/>
    <w:rsid w:val="00BD29B4"/>
    <w:rsid w:val="00BD7233"/>
    <w:rsid w:val="00BE35EB"/>
    <w:rsid w:val="00BE3633"/>
    <w:rsid w:val="00BE4135"/>
    <w:rsid w:val="00BE6945"/>
    <w:rsid w:val="00BF03F7"/>
    <w:rsid w:val="00C11219"/>
    <w:rsid w:val="00C1149C"/>
    <w:rsid w:val="00C1522E"/>
    <w:rsid w:val="00C22CF3"/>
    <w:rsid w:val="00C25FA9"/>
    <w:rsid w:val="00C26492"/>
    <w:rsid w:val="00C26FCF"/>
    <w:rsid w:val="00C273EF"/>
    <w:rsid w:val="00C279FF"/>
    <w:rsid w:val="00C342FB"/>
    <w:rsid w:val="00C36EBD"/>
    <w:rsid w:val="00C41134"/>
    <w:rsid w:val="00C42CFD"/>
    <w:rsid w:val="00C430CA"/>
    <w:rsid w:val="00C4340E"/>
    <w:rsid w:val="00C43CFA"/>
    <w:rsid w:val="00C4714A"/>
    <w:rsid w:val="00C54EBF"/>
    <w:rsid w:val="00C555EA"/>
    <w:rsid w:val="00C55FE0"/>
    <w:rsid w:val="00C56044"/>
    <w:rsid w:val="00C57386"/>
    <w:rsid w:val="00C67413"/>
    <w:rsid w:val="00C730CA"/>
    <w:rsid w:val="00C73546"/>
    <w:rsid w:val="00C76DF2"/>
    <w:rsid w:val="00C77F12"/>
    <w:rsid w:val="00C818F0"/>
    <w:rsid w:val="00C83538"/>
    <w:rsid w:val="00C86587"/>
    <w:rsid w:val="00C911C5"/>
    <w:rsid w:val="00C91746"/>
    <w:rsid w:val="00C9258A"/>
    <w:rsid w:val="00C95311"/>
    <w:rsid w:val="00C96FA4"/>
    <w:rsid w:val="00CA0A91"/>
    <w:rsid w:val="00CA2322"/>
    <w:rsid w:val="00CB7767"/>
    <w:rsid w:val="00CC0245"/>
    <w:rsid w:val="00CC0CC6"/>
    <w:rsid w:val="00CC1982"/>
    <w:rsid w:val="00CC397D"/>
    <w:rsid w:val="00CC3F5B"/>
    <w:rsid w:val="00CE08D7"/>
    <w:rsid w:val="00CE1B7B"/>
    <w:rsid w:val="00CE2310"/>
    <w:rsid w:val="00CE3748"/>
    <w:rsid w:val="00CE55AE"/>
    <w:rsid w:val="00CE6035"/>
    <w:rsid w:val="00CE70CD"/>
    <w:rsid w:val="00CE750F"/>
    <w:rsid w:val="00CF3584"/>
    <w:rsid w:val="00D02EDB"/>
    <w:rsid w:val="00D05FAE"/>
    <w:rsid w:val="00D1054D"/>
    <w:rsid w:val="00D11B23"/>
    <w:rsid w:val="00D1363C"/>
    <w:rsid w:val="00D1483F"/>
    <w:rsid w:val="00D16A80"/>
    <w:rsid w:val="00D1779A"/>
    <w:rsid w:val="00D21315"/>
    <w:rsid w:val="00D32D10"/>
    <w:rsid w:val="00D33F0B"/>
    <w:rsid w:val="00D363FF"/>
    <w:rsid w:val="00D36E71"/>
    <w:rsid w:val="00D434D3"/>
    <w:rsid w:val="00D435EE"/>
    <w:rsid w:val="00D4565D"/>
    <w:rsid w:val="00D4583E"/>
    <w:rsid w:val="00D535F1"/>
    <w:rsid w:val="00D56261"/>
    <w:rsid w:val="00D620BE"/>
    <w:rsid w:val="00D62EE4"/>
    <w:rsid w:val="00D666FB"/>
    <w:rsid w:val="00D746A5"/>
    <w:rsid w:val="00D76852"/>
    <w:rsid w:val="00D77253"/>
    <w:rsid w:val="00D805FA"/>
    <w:rsid w:val="00D80AA2"/>
    <w:rsid w:val="00D84788"/>
    <w:rsid w:val="00D86171"/>
    <w:rsid w:val="00D903DC"/>
    <w:rsid w:val="00D91058"/>
    <w:rsid w:val="00D92EE9"/>
    <w:rsid w:val="00D94CD6"/>
    <w:rsid w:val="00D95548"/>
    <w:rsid w:val="00DA0183"/>
    <w:rsid w:val="00DA0635"/>
    <w:rsid w:val="00DA321C"/>
    <w:rsid w:val="00DA3BF2"/>
    <w:rsid w:val="00DA40D3"/>
    <w:rsid w:val="00DA46F4"/>
    <w:rsid w:val="00DA6687"/>
    <w:rsid w:val="00DA7B00"/>
    <w:rsid w:val="00DB38D4"/>
    <w:rsid w:val="00DB5968"/>
    <w:rsid w:val="00DC03B7"/>
    <w:rsid w:val="00DC78EA"/>
    <w:rsid w:val="00DD086B"/>
    <w:rsid w:val="00DD23D0"/>
    <w:rsid w:val="00DD62B7"/>
    <w:rsid w:val="00DD6B3D"/>
    <w:rsid w:val="00DE027C"/>
    <w:rsid w:val="00DE0280"/>
    <w:rsid w:val="00DE3266"/>
    <w:rsid w:val="00DE5C4F"/>
    <w:rsid w:val="00DE7DAB"/>
    <w:rsid w:val="00DF11AC"/>
    <w:rsid w:val="00DF29E5"/>
    <w:rsid w:val="00DF30AE"/>
    <w:rsid w:val="00DF7885"/>
    <w:rsid w:val="00E00A42"/>
    <w:rsid w:val="00E050A5"/>
    <w:rsid w:val="00E054F3"/>
    <w:rsid w:val="00E06B54"/>
    <w:rsid w:val="00E149C2"/>
    <w:rsid w:val="00E22970"/>
    <w:rsid w:val="00E25781"/>
    <w:rsid w:val="00E272D3"/>
    <w:rsid w:val="00E33D50"/>
    <w:rsid w:val="00E4011A"/>
    <w:rsid w:val="00E40A42"/>
    <w:rsid w:val="00E42588"/>
    <w:rsid w:val="00E55ABD"/>
    <w:rsid w:val="00E55C4F"/>
    <w:rsid w:val="00E6088E"/>
    <w:rsid w:val="00E62018"/>
    <w:rsid w:val="00E64C8C"/>
    <w:rsid w:val="00E64FBC"/>
    <w:rsid w:val="00E71841"/>
    <w:rsid w:val="00E724A0"/>
    <w:rsid w:val="00E7710E"/>
    <w:rsid w:val="00E77B39"/>
    <w:rsid w:val="00E8708C"/>
    <w:rsid w:val="00E91343"/>
    <w:rsid w:val="00E96E6A"/>
    <w:rsid w:val="00EA099E"/>
    <w:rsid w:val="00EA0C69"/>
    <w:rsid w:val="00EA4273"/>
    <w:rsid w:val="00EB09EA"/>
    <w:rsid w:val="00EB1237"/>
    <w:rsid w:val="00EB26BE"/>
    <w:rsid w:val="00EB3396"/>
    <w:rsid w:val="00EB38B1"/>
    <w:rsid w:val="00EB7D5F"/>
    <w:rsid w:val="00EC30C7"/>
    <w:rsid w:val="00ED35C9"/>
    <w:rsid w:val="00ED66E3"/>
    <w:rsid w:val="00EE0A25"/>
    <w:rsid w:val="00EE122A"/>
    <w:rsid w:val="00EE39B5"/>
    <w:rsid w:val="00EE4A43"/>
    <w:rsid w:val="00EE4E25"/>
    <w:rsid w:val="00EE4E7D"/>
    <w:rsid w:val="00EE74AE"/>
    <w:rsid w:val="00EF2383"/>
    <w:rsid w:val="00EF41C1"/>
    <w:rsid w:val="00EF7CAC"/>
    <w:rsid w:val="00F02BEF"/>
    <w:rsid w:val="00F02DA6"/>
    <w:rsid w:val="00F03137"/>
    <w:rsid w:val="00F0471B"/>
    <w:rsid w:val="00F07342"/>
    <w:rsid w:val="00F11373"/>
    <w:rsid w:val="00F14793"/>
    <w:rsid w:val="00F1645C"/>
    <w:rsid w:val="00F16D28"/>
    <w:rsid w:val="00F17A8D"/>
    <w:rsid w:val="00F216C1"/>
    <w:rsid w:val="00F27520"/>
    <w:rsid w:val="00F320B6"/>
    <w:rsid w:val="00F3481F"/>
    <w:rsid w:val="00F35D1B"/>
    <w:rsid w:val="00F36A70"/>
    <w:rsid w:val="00F3701C"/>
    <w:rsid w:val="00F40663"/>
    <w:rsid w:val="00F415FF"/>
    <w:rsid w:val="00F426DA"/>
    <w:rsid w:val="00F5227B"/>
    <w:rsid w:val="00F54512"/>
    <w:rsid w:val="00F55076"/>
    <w:rsid w:val="00F552E9"/>
    <w:rsid w:val="00F5588D"/>
    <w:rsid w:val="00F561EA"/>
    <w:rsid w:val="00F6671D"/>
    <w:rsid w:val="00F66928"/>
    <w:rsid w:val="00F6785D"/>
    <w:rsid w:val="00F708BD"/>
    <w:rsid w:val="00F71C75"/>
    <w:rsid w:val="00F73CDB"/>
    <w:rsid w:val="00F74F32"/>
    <w:rsid w:val="00F77B22"/>
    <w:rsid w:val="00F83E90"/>
    <w:rsid w:val="00F866E4"/>
    <w:rsid w:val="00F91CDD"/>
    <w:rsid w:val="00F9307C"/>
    <w:rsid w:val="00F93436"/>
    <w:rsid w:val="00F94931"/>
    <w:rsid w:val="00F959F2"/>
    <w:rsid w:val="00FA43C7"/>
    <w:rsid w:val="00FA4F03"/>
    <w:rsid w:val="00FA52A0"/>
    <w:rsid w:val="00FA5ED1"/>
    <w:rsid w:val="00FA6E30"/>
    <w:rsid w:val="00FA782E"/>
    <w:rsid w:val="00FA7A9A"/>
    <w:rsid w:val="00FB3BC8"/>
    <w:rsid w:val="00FB637E"/>
    <w:rsid w:val="00FC04D2"/>
    <w:rsid w:val="00FC7FAC"/>
    <w:rsid w:val="00FD222B"/>
    <w:rsid w:val="00FD395B"/>
    <w:rsid w:val="00FD5131"/>
    <w:rsid w:val="00FD60FB"/>
    <w:rsid w:val="00FD62E9"/>
    <w:rsid w:val="00FE217E"/>
    <w:rsid w:val="00FE4548"/>
    <w:rsid w:val="00FE5D91"/>
    <w:rsid w:val="00FE65DB"/>
    <w:rsid w:val="00FF09C1"/>
    <w:rsid w:val="00FF0C77"/>
    <w:rsid w:val="00FF5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5AAF61"/>
  <w15:docId w15:val="{AC3407C7-3654-4EE5-9DB8-1A094F51F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semiHidden/>
    <w:rsid w:val="00546DD0"/>
    <w:rPr>
      <w:sz w:val="16"/>
      <w:szCs w:val="16"/>
    </w:rPr>
  </w:style>
  <w:style w:type="paragraph" w:styleId="CommentText">
    <w:name w:val="annotation text"/>
    <w:basedOn w:val="Normal"/>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character" w:styleId="Strong">
    <w:name w:val="Strong"/>
    <w:uiPriority w:val="22"/>
    <w:qFormat/>
    <w:rsid w:val="00C730CA"/>
    <w:rPr>
      <w:b/>
      <w:bCs/>
    </w:rPr>
  </w:style>
  <w:style w:type="paragraph" w:styleId="Subtitle">
    <w:name w:val="Subtitle"/>
    <w:basedOn w:val="Normal"/>
    <w:next w:val="Normal"/>
    <w:link w:val="SubtitleChar"/>
    <w:qFormat/>
    <w:rsid w:val="00AF3239"/>
    <w:pPr>
      <w:spacing w:after="60"/>
      <w:jc w:val="center"/>
      <w:outlineLvl w:val="1"/>
    </w:pPr>
    <w:rPr>
      <w:rFonts w:ascii="Cambria" w:hAnsi="Cambria"/>
      <w:sz w:val="24"/>
      <w:szCs w:val="24"/>
    </w:rPr>
  </w:style>
  <w:style w:type="character" w:customStyle="1" w:styleId="SubtitleChar">
    <w:name w:val="Subtitle Char"/>
    <w:link w:val="Subtitle"/>
    <w:rsid w:val="00AF3239"/>
    <w:rPr>
      <w:rFonts w:ascii="Cambria" w:eastAsia="Times New Roman" w:hAnsi="Cambria" w:cs="Times New Roman"/>
      <w:sz w:val="24"/>
      <w:szCs w:val="24"/>
    </w:rPr>
  </w:style>
  <w:style w:type="paragraph" w:styleId="FootnoteText">
    <w:name w:val="footnote text"/>
    <w:basedOn w:val="Normal"/>
    <w:link w:val="FootnoteTextChar"/>
    <w:uiPriority w:val="99"/>
    <w:unhideWhenUsed/>
    <w:rsid w:val="00033895"/>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rsid w:val="00033895"/>
    <w:rPr>
      <w:rFonts w:asciiTheme="minorHAnsi" w:eastAsiaTheme="minorEastAsia" w:hAnsiTheme="minorHAnsi" w:cstheme="minorBidi"/>
    </w:rPr>
  </w:style>
  <w:style w:type="character" w:styleId="FootnoteReference">
    <w:name w:val="footnote reference"/>
    <w:basedOn w:val="DefaultParagraphFont"/>
    <w:uiPriority w:val="99"/>
    <w:unhideWhenUsed/>
    <w:rsid w:val="00033895"/>
    <w:rPr>
      <w:vertAlign w:val="superscript"/>
    </w:rPr>
  </w:style>
  <w:style w:type="character" w:styleId="Emphasis">
    <w:name w:val="Emphasis"/>
    <w:basedOn w:val="DefaultParagraphFont"/>
    <w:qFormat/>
    <w:rsid w:val="003A7B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29196">
      <w:bodyDiv w:val="1"/>
      <w:marLeft w:val="0"/>
      <w:marRight w:val="0"/>
      <w:marTop w:val="0"/>
      <w:marBottom w:val="0"/>
      <w:divBdr>
        <w:top w:val="none" w:sz="0" w:space="0" w:color="auto"/>
        <w:left w:val="none" w:sz="0" w:space="0" w:color="auto"/>
        <w:bottom w:val="none" w:sz="0" w:space="0" w:color="auto"/>
        <w:right w:val="none" w:sz="0" w:space="0" w:color="auto"/>
      </w:divBdr>
    </w:div>
    <w:div w:id="127476792">
      <w:bodyDiv w:val="1"/>
      <w:marLeft w:val="0"/>
      <w:marRight w:val="0"/>
      <w:marTop w:val="0"/>
      <w:marBottom w:val="0"/>
      <w:divBdr>
        <w:top w:val="none" w:sz="0" w:space="0" w:color="auto"/>
        <w:left w:val="none" w:sz="0" w:space="0" w:color="auto"/>
        <w:bottom w:val="none" w:sz="0" w:space="0" w:color="auto"/>
        <w:right w:val="none" w:sz="0" w:space="0" w:color="auto"/>
      </w:divBdr>
    </w:div>
    <w:div w:id="137455235">
      <w:bodyDiv w:val="1"/>
      <w:marLeft w:val="0"/>
      <w:marRight w:val="0"/>
      <w:marTop w:val="0"/>
      <w:marBottom w:val="0"/>
      <w:divBdr>
        <w:top w:val="none" w:sz="0" w:space="0" w:color="auto"/>
        <w:left w:val="none" w:sz="0" w:space="0" w:color="auto"/>
        <w:bottom w:val="none" w:sz="0" w:space="0" w:color="auto"/>
        <w:right w:val="none" w:sz="0" w:space="0" w:color="auto"/>
      </w:divBdr>
    </w:div>
    <w:div w:id="203565725">
      <w:bodyDiv w:val="1"/>
      <w:marLeft w:val="0"/>
      <w:marRight w:val="0"/>
      <w:marTop w:val="0"/>
      <w:marBottom w:val="0"/>
      <w:divBdr>
        <w:top w:val="none" w:sz="0" w:space="0" w:color="auto"/>
        <w:left w:val="none" w:sz="0" w:space="0" w:color="auto"/>
        <w:bottom w:val="none" w:sz="0" w:space="0" w:color="auto"/>
        <w:right w:val="none" w:sz="0" w:space="0" w:color="auto"/>
      </w:divBdr>
    </w:div>
    <w:div w:id="275722934">
      <w:bodyDiv w:val="1"/>
      <w:marLeft w:val="0"/>
      <w:marRight w:val="0"/>
      <w:marTop w:val="0"/>
      <w:marBottom w:val="0"/>
      <w:divBdr>
        <w:top w:val="none" w:sz="0" w:space="0" w:color="auto"/>
        <w:left w:val="none" w:sz="0" w:space="0" w:color="auto"/>
        <w:bottom w:val="none" w:sz="0" w:space="0" w:color="auto"/>
        <w:right w:val="none" w:sz="0" w:space="0" w:color="auto"/>
      </w:divBdr>
    </w:div>
    <w:div w:id="297533722">
      <w:bodyDiv w:val="1"/>
      <w:marLeft w:val="0"/>
      <w:marRight w:val="0"/>
      <w:marTop w:val="0"/>
      <w:marBottom w:val="0"/>
      <w:divBdr>
        <w:top w:val="none" w:sz="0" w:space="0" w:color="auto"/>
        <w:left w:val="none" w:sz="0" w:space="0" w:color="auto"/>
        <w:bottom w:val="none" w:sz="0" w:space="0" w:color="auto"/>
        <w:right w:val="none" w:sz="0" w:space="0" w:color="auto"/>
      </w:divBdr>
    </w:div>
    <w:div w:id="316735495">
      <w:bodyDiv w:val="1"/>
      <w:marLeft w:val="0"/>
      <w:marRight w:val="0"/>
      <w:marTop w:val="0"/>
      <w:marBottom w:val="0"/>
      <w:divBdr>
        <w:top w:val="none" w:sz="0" w:space="0" w:color="auto"/>
        <w:left w:val="none" w:sz="0" w:space="0" w:color="auto"/>
        <w:bottom w:val="none" w:sz="0" w:space="0" w:color="auto"/>
        <w:right w:val="none" w:sz="0" w:space="0" w:color="auto"/>
      </w:divBdr>
    </w:div>
    <w:div w:id="329257052">
      <w:bodyDiv w:val="1"/>
      <w:marLeft w:val="0"/>
      <w:marRight w:val="0"/>
      <w:marTop w:val="0"/>
      <w:marBottom w:val="0"/>
      <w:divBdr>
        <w:top w:val="none" w:sz="0" w:space="0" w:color="auto"/>
        <w:left w:val="none" w:sz="0" w:space="0" w:color="auto"/>
        <w:bottom w:val="none" w:sz="0" w:space="0" w:color="auto"/>
        <w:right w:val="none" w:sz="0" w:space="0" w:color="auto"/>
      </w:divBdr>
    </w:div>
    <w:div w:id="416484219">
      <w:bodyDiv w:val="1"/>
      <w:marLeft w:val="0"/>
      <w:marRight w:val="0"/>
      <w:marTop w:val="0"/>
      <w:marBottom w:val="0"/>
      <w:divBdr>
        <w:top w:val="none" w:sz="0" w:space="0" w:color="auto"/>
        <w:left w:val="none" w:sz="0" w:space="0" w:color="auto"/>
        <w:bottom w:val="none" w:sz="0" w:space="0" w:color="auto"/>
        <w:right w:val="none" w:sz="0" w:space="0" w:color="auto"/>
      </w:divBdr>
    </w:div>
    <w:div w:id="452820940">
      <w:bodyDiv w:val="1"/>
      <w:marLeft w:val="0"/>
      <w:marRight w:val="0"/>
      <w:marTop w:val="0"/>
      <w:marBottom w:val="0"/>
      <w:divBdr>
        <w:top w:val="none" w:sz="0" w:space="0" w:color="auto"/>
        <w:left w:val="none" w:sz="0" w:space="0" w:color="auto"/>
        <w:bottom w:val="none" w:sz="0" w:space="0" w:color="auto"/>
        <w:right w:val="none" w:sz="0" w:space="0" w:color="auto"/>
      </w:divBdr>
    </w:div>
    <w:div w:id="471021412">
      <w:bodyDiv w:val="1"/>
      <w:marLeft w:val="0"/>
      <w:marRight w:val="0"/>
      <w:marTop w:val="0"/>
      <w:marBottom w:val="0"/>
      <w:divBdr>
        <w:top w:val="none" w:sz="0" w:space="0" w:color="auto"/>
        <w:left w:val="none" w:sz="0" w:space="0" w:color="auto"/>
        <w:bottom w:val="none" w:sz="0" w:space="0" w:color="auto"/>
        <w:right w:val="none" w:sz="0" w:space="0" w:color="auto"/>
      </w:divBdr>
    </w:div>
    <w:div w:id="473106876">
      <w:bodyDiv w:val="1"/>
      <w:marLeft w:val="0"/>
      <w:marRight w:val="0"/>
      <w:marTop w:val="0"/>
      <w:marBottom w:val="0"/>
      <w:divBdr>
        <w:top w:val="none" w:sz="0" w:space="0" w:color="auto"/>
        <w:left w:val="none" w:sz="0" w:space="0" w:color="auto"/>
        <w:bottom w:val="none" w:sz="0" w:space="0" w:color="auto"/>
        <w:right w:val="none" w:sz="0" w:space="0" w:color="auto"/>
      </w:divBdr>
    </w:div>
    <w:div w:id="500967082">
      <w:bodyDiv w:val="1"/>
      <w:marLeft w:val="0"/>
      <w:marRight w:val="0"/>
      <w:marTop w:val="0"/>
      <w:marBottom w:val="0"/>
      <w:divBdr>
        <w:top w:val="none" w:sz="0" w:space="0" w:color="auto"/>
        <w:left w:val="none" w:sz="0" w:space="0" w:color="auto"/>
        <w:bottom w:val="none" w:sz="0" w:space="0" w:color="auto"/>
        <w:right w:val="none" w:sz="0" w:space="0" w:color="auto"/>
      </w:divBdr>
    </w:div>
    <w:div w:id="509806205">
      <w:bodyDiv w:val="1"/>
      <w:marLeft w:val="0"/>
      <w:marRight w:val="0"/>
      <w:marTop w:val="0"/>
      <w:marBottom w:val="0"/>
      <w:divBdr>
        <w:top w:val="none" w:sz="0" w:space="0" w:color="auto"/>
        <w:left w:val="none" w:sz="0" w:space="0" w:color="auto"/>
        <w:bottom w:val="none" w:sz="0" w:space="0" w:color="auto"/>
        <w:right w:val="none" w:sz="0" w:space="0" w:color="auto"/>
      </w:divBdr>
    </w:div>
    <w:div w:id="512649745">
      <w:bodyDiv w:val="1"/>
      <w:marLeft w:val="0"/>
      <w:marRight w:val="0"/>
      <w:marTop w:val="0"/>
      <w:marBottom w:val="0"/>
      <w:divBdr>
        <w:top w:val="none" w:sz="0" w:space="0" w:color="auto"/>
        <w:left w:val="none" w:sz="0" w:space="0" w:color="auto"/>
        <w:bottom w:val="none" w:sz="0" w:space="0" w:color="auto"/>
        <w:right w:val="none" w:sz="0" w:space="0" w:color="auto"/>
      </w:divBdr>
    </w:div>
    <w:div w:id="654182913">
      <w:bodyDiv w:val="1"/>
      <w:marLeft w:val="0"/>
      <w:marRight w:val="0"/>
      <w:marTop w:val="0"/>
      <w:marBottom w:val="0"/>
      <w:divBdr>
        <w:top w:val="none" w:sz="0" w:space="0" w:color="auto"/>
        <w:left w:val="none" w:sz="0" w:space="0" w:color="auto"/>
        <w:bottom w:val="none" w:sz="0" w:space="0" w:color="auto"/>
        <w:right w:val="none" w:sz="0" w:space="0" w:color="auto"/>
      </w:divBdr>
    </w:div>
    <w:div w:id="657155674">
      <w:bodyDiv w:val="1"/>
      <w:marLeft w:val="0"/>
      <w:marRight w:val="0"/>
      <w:marTop w:val="0"/>
      <w:marBottom w:val="0"/>
      <w:divBdr>
        <w:top w:val="none" w:sz="0" w:space="0" w:color="auto"/>
        <w:left w:val="none" w:sz="0" w:space="0" w:color="auto"/>
        <w:bottom w:val="none" w:sz="0" w:space="0" w:color="auto"/>
        <w:right w:val="none" w:sz="0" w:space="0" w:color="auto"/>
      </w:divBdr>
    </w:div>
    <w:div w:id="665325385">
      <w:bodyDiv w:val="1"/>
      <w:marLeft w:val="0"/>
      <w:marRight w:val="0"/>
      <w:marTop w:val="0"/>
      <w:marBottom w:val="0"/>
      <w:divBdr>
        <w:top w:val="none" w:sz="0" w:space="0" w:color="auto"/>
        <w:left w:val="none" w:sz="0" w:space="0" w:color="auto"/>
        <w:bottom w:val="none" w:sz="0" w:space="0" w:color="auto"/>
        <w:right w:val="none" w:sz="0" w:space="0" w:color="auto"/>
      </w:divBdr>
    </w:div>
    <w:div w:id="665477088">
      <w:bodyDiv w:val="1"/>
      <w:marLeft w:val="0"/>
      <w:marRight w:val="0"/>
      <w:marTop w:val="0"/>
      <w:marBottom w:val="0"/>
      <w:divBdr>
        <w:top w:val="none" w:sz="0" w:space="0" w:color="auto"/>
        <w:left w:val="none" w:sz="0" w:space="0" w:color="auto"/>
        <w:bottom w:val="none" w:sz="0" w:space="0" w:color="auto"/>
        <w:right w:val="none" w:sz="0" w:space="0" w:color="auto"/>
      </w:divBdr>
    </w:div>
    <w:div w:id="694503813">
      <w:bodyDiv w:val="1"/>
      <w:marLeft w:val="0"/>
      <w:marRight w:val="0"/>
      <w:marTop w:val="0"/>
      <w:marBottom w:val="0"/>
      <w:divBdr>
        <w:top w:val="none" w:sz="0" w:space="0" w:color="auto"/>
        <w:left w:val="none" w:sz="0" w:space="0" w:color="auto"/>
        <w:bottom w:val="none" w:sz="0" w:space="0" w:color="auto"/>
        <w:right w:val="none" w:sz="0" w:space="0" w:color="auto"/>
      </w:divBdr>
    </w:div>
    <w:div w:id="726032065">
      <w:bodyDiv w:val="1"/>
      <w:marLeft w:val="0"/>
      <w:marRight w:val="0"/>
      <w:marTop w:val="0"/>
      <w:marBottom w:val="0"/>
      <w:divBdr>
        <w:top w:val="none" w:sz="0" w:space="0" w:color="auto"/>
        <w:left w:val="none" w:sz="0" w:space="0" w:color="auto"/>
        <w:bottom w:val="none" w:sz="0" w:space="0" w:color="auto"/>
        <w:right w:val="none" w:sz="0" w:space="0" w:color="auto"/>
      </w:divBdr>
    </w:div>
    <w:div w:id="733548883">
      <w:bodyDiv w:val="1"/>
      <w:marLeft w:val="0"/>
      <w:marRight w:val="0"/>
      <w:marTop w:val="0"/>
      <w:marBottom w:val="0"/>
      <w:divBdr>
        <w:top w:val="none" w:sz="0" w:space="0" w:color="auto"/>
        <w:left w:val="none" w:sz="0" w:space="0" w:color="auto"/>
        <w:bottom w:val="none" w:sz="0" w:space="0" w:color="auto"/>
        <w:right w:val="none" w:sz="0" w:space="0" w:color="auto"/>
      </w:divBdr>
    </w:div>
    <w:div w:id="748575726">
      <w:bodyDiv w:val="1"/>
      <w:marLeft w:val="0"/>
      <w:marRight w:val="0"/>
      <w:marTop w:val="0"/>
      <w:marBottom w:val="0"/>
      <w:divBdr>
        <w:top w:val="none" w:sz="0" w:space="0" w:color="auto"/>
        <w:left w:val="none" w:sz="0" w:space="0" w:color="auto"/>
        <w:bottom w:val="none" w:sz="0" w:space="0" w:color="auto"/>
        <w:right w:val="none" w:sz="0" w:space="0" w:color="auto"/>
      </w:divBdr>
    </w:div>
    <w:div w:id="775364845">
      <w:bodyDiv w:val="1"/>
      <w:marLeft w:val="0"/>
      <w:marRight w:val="0"/>
      <w:marTop w:val="0"/>
      <w:marBottom w:val="0"/>
      <w:divBdr>
        <w:top w:val="none" w:sz="0" w:space="0" w:color="auto"/>
        <w:left w:val="none" w:sz="0" w:space="0" w:color="auto"/>
        <w:bottom w:val="none" w:sz="0" w:space="0" w:color="auto"/>
        <w:right w:val="none" w:sz="0" w:space="0" w:color="auto"/>
      </w:divBdr>
    </w:div>
    <w:div w:id="852574814">
      <w:bodyDiv w:val="1"/>
      <w:marLeft w:val="0"/>
      <w:marRight w:val="0"/>
      <w:marTop w:val="0"/>
      <w:marBottom w:val="0"/>
      <w:divBdr>
        <w:top w:val="none" w:sz="0" w:space="0" w:color="auto"/>
        <w:left w:val="none" w:sz="0" w:space="0" w:color="auto"/>
        <w:bottom w:val="none" w:sz="0" w:space="0" w:color="auto"/>
        <w:right w:val="none" w:sz="0" w:space="0" w:color="auto"/>
      </w:divBdr>
    </w:div>
    <w:div w:id="945848113">
      <w:bodyDiv w:val="1"/>
      <w:marLeft w:val="0"/>
      <w:marRight w:val="0"/>
      <w:marTop w:val="0"/>
      <w:marBottom w:val="0"/>
      <w:divBdr>
        <w:top w:val="none" w:sz="0" w:space="0" w:color="auto"/>
        <w:left w:val="none" w:sz="0" w:space="0" w:color="auto"/>
        <w:bottom w:val="none" w:sz="0" w:space="0" w:color="auto"/>
        <w:right w:val="none" w:sz="0" w:space="0" w:color="auto"/>
      </w:divBdr>
    </w:div>
    <w:div w:id="976103080">
      <w:bodyDiv w:val="1"/>
      <w:marLeft w:val="0"/>
      <w:marRight w:val="0"/>
      <w:marTop w:val="0"/>
      <w:marBottom w:val="0"/>
      <w:divBdr>
        <w:top w:val="none" w:sz="0" w:space="0" w:color="auto"/>
        <w:left w:val="none" w:sz="0" w:space="0" w:color="auto"/>
        <w:bottom w:val="none" w:sz="0" w:space="0" w:color="auto"/>
        <w:right w:val="none" w:sz="0" w:space="0" w:color="auto"/>
      </w:divBdr>
    </w:div>
    <w:div w:id="1021124379">
      <w:bodyDiv w:val="1"/>
      <w:marLeft w:val="0"/>
      <w:marRight w:val="0"/>
      <w:marTop w:val="0"/>
      <w:marBottom w:val="0"/>
      <w:divBdr>
        <w:top w:val="none" w:sz="0" w:space="0" w:color="auto"/>
        <w:left w:val="none" w:sz="0" w:space="0" w:color="auto"/>
        <w:bottom w:val="none" w:sz="0" w:space="0" w:color="auto"/>
        <w:right w:val="none" w:sz="0" w:space="0" w:color="auto"/>
      </w:divBdr>
    </w:div>
    <w:div w:id="1035618819">
      <w:bodyDiv w:val="1"/>
      <w:marLeft w:val="0"/>
      <w:marRight w:val="0"/>
      <w:marTop w:val="0"/>
      <w:marBottom w:val="0"/>
      <w:divBdr>
        <w:top w:val="none" w:sz="0" w:space="0" w:color="auto"/>
        <w:left w:val="none" w:sz="0" w:space="0" w:color="auto"/>
        <w:bottom w:val="none" w:sz="0" w:space="0" w:color="auto"/>
        <w:right w:val="none" w:sz="0" w:space="0" w:color="auto"/>
      </w:divBdr>
    </w:div>
    <w:div w:id="1051002863">
      <w:bodyDiv w:val="1"/>
      <w:marLeft w:val="0"/>
      <w:marRight w:val="0"/>
      <w:marTop w:val="0"/>
      <w:marBottom w:val="0"/>
      <w:divBdr>
        <w:top w:val="none" w:sz="0" w:space="0" w:color="auto"/>
        <w:left w:val="none" w:sz="0" w:space="0" w:color="auto"/>
        <w:bottom w:val="none" w:sz="0" w:space="0" w:color="auto"/>
        <w:right w:val="none" w:sz="0" w:space="0" w:color="auto"/>
      </w:divBdr>
    </w:div>
    <w:div w:id="1112630161">
      <w:bodyDiv w:val="1"/>
      <w:marLeft w:val="0"/>
      <w:marRight w:val="0"/>
      <w:marTop w:val="0"/>
      <w:marBottom w:val="0"/>
      <w:divBdr>
        <w:top w:val="none" w:sz="0" w:space="0" w:color="auto"/>
        <w:left w:val="none" w:sz="0" w:space="0" w:color="auto"/>
        <w:bottom w:val="none" w:sz="0" w:space="0" w:color="auto"/>
        <w:right w:val="none" w:sz="0" w:space="0" w:color="auto"/>
      </w:divBdr>
    </w:div>
    <w:div w:id="1128203301">
      <w:bodyDiv w:val="1"/>
      <w:marLeft w:val="0"/>
      <w:marRight w:val="0"/>
      <w:marTop w:val="0"/>
      <w:marBottom w:val="0"/>
      <w:divBdr>
        <w:top w:val="none" w:sz="0" w:space="0" w:color="auto"/>
        <w:left w:val="none" w:sz="0" w:space="0" w:color="auto"/>
        <w:bottom w:val="none" w:sz="0" w:space="0" w:color="auto"/>
        <w:right w:val="none" w:sz="0" w:space="0" w:color="auto"/>
      </w:divBdr>
    </w:div>
    <w:div w:id="1137138247">
      <w:bodyDiv w:val="1"/>
      <w:marLeft w:val="0"/>
      <w:marRight w:val="0"/>
      <w:marTop w:val="0"/>
      <w:marBottom w:val="0"/>
      <w:divBdr>
        <w:top w:val="none" w:sz="0" w:space="0" w:color="auto"/>
        <w:left w:val="none" w:sz="0" w:space="0" w:color="auto"/>
        <w:bottom w:val="none" w:sz="0" w:space="0" w:color="auto"/>
        <w:right w:val="none" w:sz="0" w:space="0" w:color="auto"/>
      </w:divBdr>
    </w:div>
    <w:div w:id="1187938118">
      <w:bodyDiv w:val="1"/>
      <w:marLeft w:val="0"/>
      <w:marRight w:val="0"/>
      <w:marTop w:val="0"/>
      <w:marBottom w:val="0"/>
      <w:divBdr>
        <w:top w:val="none" w:sz="0" w:space="0" w:color="auto"/>
        <w:left w:val="none" w:sz="0" w:space="0" w:color="auto"/>
        <w:bottom w:val="none" w:sz="0" w:space="0" w:color="auto"/>
        <w:right w:val="none" w:sz="0" w:space="0" w:color="auto"/>
      </w:divBdr>
    </w:div>
    <w:div w:id="1215308379">
      <w:bodyDiv w:val="1"/>
      <w:marLeft w:val="0"/>
      <w:marRight w:val="0"/>
      <w:marTop w:val="0"/>
      <w:marBottom w:val="0"/>
      <w:divBdr>
        <w:top w:val="none" w:sz="0" w:space="0" w:color="auto"/>
        <w:left w:val="none" w:sz="0" w:space="0" w:color="auto"/>
        <w:bottom w:val="none" w:sz="0" w:space="0" w:color="auto"/>
        <w:right w:val="none" w:sz="0" w:space="0" w:color="auto"/>
      </w:divBdr>
    </w:div>
    <w:div w:id="1354839483">
      <w:bodyDiv w:val="1"/>
      <w:marLeft w:val="0"/>
      <w:marRight w:val="0"/>
      <w:marTop w:val="0"/>
      <w:marBottom w:val="0"/>
      <w:divBdr>
        <w:top w:val="none" w:sz="0" w:space="0" w:color="auto"/>
        <w:left w:val="none" w:sz="0" w:space="0" w:color="auto"/>
        <w:bottom w:val="none" w:sz="0" w:space="0" w:color="auto"/>
        <w:right w:val="none" w:sz="0" w:space="0" w:color="auto"/>
      </w:divBdr>
    </w:div>
    <w:div w:id="1469317174">
      <w:bodyDiv w:val="1"/>
      <w:marLeft w:val="0"/>
      <w:marRight w:val="0"/>
      <w:marTop w:val="0"/>
      <w:marBottom w:val="0"/>
      <w:divBdr>
        <w:top w:val="none" w:sz="0" w:space="0" w:color="auto"/>
        <w:left w:val="none" w:sz="0" w:space="0" w:color="auto"/>
        <w:bottom w:val="none" w:sz="0" w:space="0" w:color="auto"/>
        <w:right w:val="none" w:sz="0" w:space="0" w:color="auto"/>
      </w:divBdr>
    </w:div>
    <w:div w:id="1471553480">
      <w:bodyDiv w:val="1"/>
      <w:marLeft w:val="0"/>
      <w:marRight w:val="0"/>
      <w:marTop w:val="0"/>
      <w:marBottom w:val="0"/>
      <w:divBdr>
        <w:top w:val="none" w:sz="0" w:space="0" w:color="auto"/>
        <w:left w:val="none" w:sz="0" w:space="0" w:color="auto"/>
        <w:bottom w:val="none" w:sz="0" w:space="0" w:color="auto"/>
        <w:right w:val="none" w:sz="0" w:space="0" w:color="auto"/>
      </w:divBdr>
    </w:div>
    <w:div w:id="1504977236">
      <w:bodyDiv w:val="1"/>
      <w:marLeft w:val="0"/>
      <w:marRight w:val="0"/>
      <w:marTop w:val="0"/>
      <w:marBottom w:val="0"/>
      <w:divBdr>
        <w:top w:val="none" w:sz="0" w:space="0" w:color="auto"/>
        <w:left w:val="none" w:sz="0" w:space="0" w:color="auto"/>
        <w:bottom w:val="none" w:sz="0" w:space="0" w:color="auto"/>
        <w:right w:val="none" w:sz="0" w:space="0" w:color="auto"/>
      </w:divBdr>
    </w:div>
    <w:div w:id="1548643660">
      <w:bodyDiv w:val="1"/>
      <w:marLeft w:val="0"/>
      <w:marRight w:val="0"/>
      <w:marTop w:val="0"/>
      <w:marBottom w:val="0"/>
      <w:divBdr>
        <w:top w:val="none" w:sz="0" w:space="0" w:color="auto"/>
        <w:left w:val="none" w:sz="0" w:space="0" w:color="auto"/>
        <w:bottom w:val="none" w:sz="0" w:space="0" w:color="auto"/>
        <w:right w:val="none" w:sz="0" w:space="0" w:color="auto"/>
      </w:divBdr>
    </w:div>
    <w:div w:id="1601597935">
      <w:bodyDiv w:val="1"/>
      <w:marLeft w:val="0"/>
      <w:marRight w:val="0"/>
      <w:marTop w:val="0"/>
      <w:marBottom w:val="0"/>
      <w:divBdr>
        <w:top w:val="none" w:sz="0" w:space="0" w:color="auto"/>
        <w:left w:val="none" w:sz="0" w:space="0" w:color="auto"/>
        <w:bottom w:val="none" w:sz="0" w:space="0" w:color="auto"/>
        <w:right w:val="none" w:sz="0" w:space="0" w:color="auto"/>
      </w:divBdr>
    </w:div>
    <w:div w:id="1603368800">
      <w:bodyDiv w:val="1"/>
      <w:marLeft w:val="0"/>
      <w:marRight w:val="0"/>
      <w:marTop w:val="0"/>
      <w:marBottom w:val="0"/>
      <w:divBdr>
        <w:top w:val="none" w:sz="0" w:space="0" w:color="auto"/>
        <w:left w:val="none" w:sz="0" w:space="0" w:color="auto"/>
        <w:bottom w:val="none" w:sz="0" w:space="0" w:color="auto"/>
        <w:right w:val="none" w:sz="0" w:space="0" w:color="auto"/>
      </w:divBdr>
    </w:div>
    <w:div w:id="1629235644">
      <w:bodyDiv w:val="1"/>
      <w:marLeft w:val="0"/>
      <w:marRight w:val="0"/>
      <w:marTop w:val="0"/>
      <w:marBottom w:val="0"/>
      <w:divBdr>
        <w:top w:val="none" w:sz="0" w:space="0" w:color="auto"/>
        <w:left w:val="none" w:sz="0" w:space="0" w:color="auto"/>
        <w:bottom w:val="none" w:sz="0" w:space="0" w:color="auto"/>
        <w:right w:val="none" w:sz="0" w:space="0" w:color="auto"/>
      </w:divBdr>
    </w:div>
    <w:div w:id="1666325960">
      <w:bodyDiv w:val="1"/>
      <w:marLeft w:val="0"/>
      <w:marRight w:val="0"/>
      <w:marTop w:val="0"/>
      <w:marBottom w:val="0"/>
      <w:divBdr>
        <w:top w:val="none" w:sz="0" w:space="0" w:color="auto"/>
        <w:left w:val="none" w:sz="0" w:space="0" w:color="auto"/>
        <w:bottom w:val="none" w:sz="0" w:space="0" w:color="auto"/>
        <w:right w:val="none" w:sz="0" w:space="0" w:color="auto"/>
      </w:divBdr>
    </w:div>
    <w:div w:id="1722827960">
      <w:bodyDiv w:val="1"/>
      <w:marLeft w:val="0"/>
      <w:marRight w:val="0"/>
      <w:marTop w:val="0"/>
      <w:marBottom w:val="0"/>
      <w:divBdr>
        <w:top w:val="none" w:sz="0" w:space="0" w:color="auto"/>
        <w:left w:val="none" w:sz="0" w:space="0" w:color="auto"/>
        <w:bottom w:val="none" w:sz="0" w:space="0" w:color="auto"/>
        <w:right w:val="none" w:sz="0" w:space="0" w:color="auto"/>
      </w:divBdr>
    </w:div>
    <w:div w:id="1800755745">
      <w:bodyDiv w:val="1"/>
      <w:marLeft w:val="0"/>
      <w:marRight w:val="0"/>
      <w:marTop w:val="0"/>
      <w:marBottom w:val="0"/>
      <w:divBdr>
        <w:top w:val="none" w:sz="0" w:space="0" w:color="auto"/>
        <w:left w:val="none" w:sz="0" w:space="0" w:color="auto"/>
        <w:bottom w:val="none" w:sz="0" w:space="0" w:color="auto"/>
        <w:right w:val="none" w:sz="0" w:space="0" w:color="auto"/>
      </w:divBdr>
    </w:div>
    <w:div w:id="1806385302">
      <w:bodyDiv w:val="1"/>
      <w:marLeft w:val="0"/>
      <w:marRight w:val="0"/>
      <w:marTop w:val="0"/>
      <w:marBottom w:val="0"/>
      <w:divBdr>
        <w:top w:val="none" w:sz="0" w:space="0" w:color="auto"/>
        <w:left w:val="none" w:sz="0" w:space="0" w:color="auto"/>
        <w:bottom w:val="none" w:sz="0" w:space="0" w:color="auto"/>
        <w:right w:val="none" w:sz="0" w:space="0" w:color="auto"/>
      </w:divBdr>
    </w:div>
    <w:div w:id="1886331522">
      <w:bodyDiv w:val="1"/>
      <w:marLeft w:val="0"/>
      <w:marRight w:val="0"/>
      <w:marTop w:val="0"/>
      <w:marBottom w:val="0"/>
      <w:divBdr>
        <w:top w:val="none" w:sz="0" w:space="0" w:color="auto"/>
        <w:left w:val="none" w:sz="0" w:space="0" w:color="auto"/>
        <w:bottom w:val="none" w:sz="0" w:space="0" w:color="auto"/>
        <w:right w:val="none" w:sz="0" w:space="0" w:color="auto"/>
      </w:divBdr>
    </w:div>
    <w:div w:id="1996254316">
      <w:bodyDiv w:val="1"/>
      <w:marLeft w:val="0"/>
      <w:marRight w:val="0"/>
      <w:marTop w:val="0"/>
      <w:marBottom w:val="0"/>
      <w:divBdr>
        <w:top w:val="none" w:sz="0" w:space="0" w:color="auto"/>
        <w:left w:val="none" w:sz="0" w:space="0" w:color="auto"/>
        <w:bottom w:val="none" w:sz="0" w:space="0" w:color="auto"/>
        <w:right w:val="none" w:sz="0" w:space="0" w:color="auto"/>
      </w:divBdr>
    </w:div>
    <w:div w:id="2092772503">
      <w:bodyDiv w:val="1"/>
      <w:marLeft w:val="0"/>
      <w:marRight w:val="0"/>
      <w:marTop w:val="0"/>
      <w:marBottom w:val="0"/>
      <w:divBdr>
        <w:top w:val="none" w:sz="0" w:space="0" w:color="auto"/>
        <w:left w:val="none" w:sz="0" w:space="0" w:color="auto"/>
        <w:bottom w:val="none" w:sz="0" w:space="0" w:color="auto"/>
        <w:right w:val="none" w:sz="0" w:space="0" w:color="auto"/>
      </w:divBdr>
    </w:div>
    <w:div w:id="213274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local.gov.uk/web/guest/publications/-/journal_content/56/10180/7728677/PUBLICATION" TargetMode="External"/><Relationship Id="rId2" Type="http://schemas.openxmlformats.org/officeDocument/2006/relationships/customXml" Target="../customXml/item2.xml"/><Relationship Id="rId16" Type="http://schemas.openxmlformats.org/officeDocument/2006/relationships/hyperlink" Target="http://www.local.gov.uk/web/guest/publications/-/journal_content/56/10180/7333831/PUBLICAT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ucy.ellender@local.gov.uk" TargetMode="External"/><Relationship Id="rId5" Type="http://schemas.openxmlformats.org/officeDocument/2006/relationships/numbering" Target="numbering.xml"/><Relationship Id="rId15" Type="http://schemas.openxmlformats.org/officeDocument/2006/relationships/hyperlink" Target="http://www.local.gov.uk/fire-and-rescue-services/-/journal_content/56/10180/7510992/ARTICL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October 2015</Folder>
    <Document_x0020_Type xmlns="1c8a0e75-f4bc-4eb4-8ed0-578eaea9e1ca" xsi:nil="true"/>
    <TaxCatchAll xmlns="1c8a0e75-f4bc-4eb4-8ed0-578eaea9e1ca"/>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1B6735D7F23C4B9247C7E07AF9E448" ma:contentTypeVersion="0" ma:contentTypeDescription="Create a new document." ma:contentTypeScope="" ma:versionID="dc34599db44c720f0b91923e669beb0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44B98-4227-4D04-86EE-AF7E0714EE51}">
  <ds:schemaRefs>
    <ds:schemaRef ds:uri="http://schemas.microsoft.com/sharepoint/v3/contenttype/forms"/>
  </ds:schemaRefs>
</ds:datastoreItem>
</file>

<file path=customXml/itemProps2.xml><?xml version="1.0" encoding="utf-8"?>
<ds:datastoreItem xmlns:ds="http://schemas.openxmlformats.org/officeDocument/2006/customXml" ds:itemID="{91366864-C15E-4FA7-859C-D9027CED7563}">
  <ds:schemaRefs>
    <ds:schemaRef ds:uri="http://schemas.openxmlformats.org/package/2006/metadata/core-properties"/>
    <ds:schemaRef ds:uri="http://schemas.microsoft.com/office/2006/documentManagement/types"/>
    <ds:schemaRef ds:uri="http://purl.org/dc/dcmitype/"/>
    <ds:schemaRef ds:uri="http://www.w3.org/XML/1998/namespace"/>
    <ds:schemaRef ds:uri="1c8a0e75-f4bc-4eb4-8ed0-578eaea9e1ca"/>
    <ds:schemaRef ds:uri="http://purl.org/dc/elements/1.1/"/>
    <ds:schemaRef ds:uri="http://purl.org/dc/term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847999C7-F5F1-4E55-A645-B32919FBB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374BA6-FC0F-4C91-82D1-C89F84D23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AD588A90</Template>
  <TotalTime>93</TotalTime>
  <Pages>3</Pages>
  <Words>638</Words>
  <Characters>3633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4263</CharactersWithSpaces>
  <SharedDoc>false</SharedDoc>
  <HLinks>
    <vt:vector size="30" baseType="variant">
      <vt:variant>
        <vt:i4>2752612</vt:i4>
      </vt:variant>
      <vt:variant>
        <vt:i4>12</vt:i4>
      </vt:variant>
      <vt:variant>
        <vt:i4>0</vt:i4>
      </vt:variant>
      <vt:variant>
        <vt:i4>5</vt:i4>
      </vt:variant>
      <vt:variant>
        <vt:lpwstr>http://www.gov.uk/government/consultations/recovery-of-public-sector-exit-payments</vt:lpwstr>
      </vt:variant>
      <vt:variant>
        <vt:lpwstr/>
      </vt:variant>
      <vt:variant>
        <vt:i4>5963877</vt:i4>
      </vt:variant>
      <vt:variant>
        <vt:i4>9</vt:i4>
      </vt:variant>
      <vt:variant>
        <vt:i4>0</vt:i4>
      </vt:variant>
      <vt:variant>
        <vt:i4>5</vt:i4>
      </vt:variant>
      <vt:variant>
        <vt:lpwstr>mailto:lucy.ellender@local.gov.uk</vt:lpwstr>
      </vt:variant>
      <vt:variant>
        <vt:lpwstr/>
      </vt:variant>
      <vt:variant>
        <vt:i4>851978</vt:i4>
      </vt:variant>
      <vt:variant>
        <vt:i4>6</vt:i4>
      </vt:variant>
      <vt:variant>
        <vt:i4>0</vt:i4>
      </vt:variant>
      <vt:variant>
        <vt:i4>5</vt:i4>
      </vt:variant>
      <vt:variant>
        <vt:lpwstr>http://www.cfoa.org.uk/18072</vt:lpwstr>
      </vt:variant>
      <vt:variant>
        <vt:lpwstr/>
      </vt:variant>
      <vt:variant>
        <vt:i4>3473505</vt:i4>
      </vt:variant>
      <vt:variant>
        <vt:i4>3</vt:i4>
      </vt:variant>
      <vt:variant>
        <vt:i4>0</vt:i4>
      </vt:variant>
      <vt:variant>
        <vt:i4>5</vt:i4>
      </vt:variant>
      <vt:variant>
        <vt:lpwstr>http://www.gov.uk/government/collections/fire-statistics-great-britain</vt:lpwstr>
      </vt:variant>
      <vt:variant>
        <vt:lpwstr/>
      </vt:variant>
      <vt:variant>
        <vt:i4>5963877</vt:i4>
      </vt:variant>
      <vt:variant>
        <vt:i4>0</vt:i4>
      </vt:variant>
      <vt:variant>
        <vt:i4>0</vt:i4>
      </vt:variant>
      <vt:variant>
        <vt:i4>5</vt:i4>
      </vt:variant>
      <vt:variant>
        <vt:lpwstr>mailto:lucy.ellender@local.gov.uk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Ciaran Whitehead</cp:lastModifiedBy>
  <cp:revision>11</cp:revision>
  <cp:lastPrinted>2016-05-17T12:30:00Z</cp:lastPrinted>
  <dcterms:created xsi:type="dcterms:W3CDTF">2016-05-17T10:47:00Z</dcterms:created>
  <dcterms:modified xsi:type="dcterms:W3CDTF">2016-05-20T14:09:00Z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0x010100AF1B6735D7F23C4B9247C7E07AF9E448</vt:lpwstr>
  </property>
  <property fmtid="{D5CDD505-2E9C-101B-9397-08002B2CF9AE}" pid="13" name="TaxKeyword">
    <vt:lpwstr/>
  </property>
  <property fmtid="{D5CDD505-2E9C-101B-9397-08002B2CF9AE}" pid="14" name="WorkflowChangePath">
    <vt:lpwstr>24f8e0b2-4c82-4946-8ffa-848df0c0da99,3;24f8e0b2-4c82-4946-8ffa-848df0c0da99,2;24f8e0b2-4c82-4946-8ffa-848df0c0da99,4;24f8e0b2-4c82-4946-8ffa-848df0c0da99,2;24f8e0b2-4c82-4946-8ffa-848df0c0da99,4;</vt:lpwstr>
  </property>
</Properties>
</file>